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C" w:rsidRDefault="001D662C" w:rsidP="00A476F2">
      <w:pPr>
        <w:widowControl w:val="0"/>
        <w:spacing w:after="0"/>
        <w:ind w:left="0" w:hanging="2"/>
        <w:rPr>
          <w:rFonts w:ascii="Arial" w:eastAsia="Arial" w:hAnsi="Arial" w:cs="Arial"/>
          <w:szCs w:val="22"/>
        </w:rPr>
      </w:pPr>
    </w:p>
    <w:tbl>
      <w:tblPr>
        <w:tblStyle w:val="a"/>
        <w:tblW w:w="1012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34"/>
        <w:gridCol w:w="3656"/>
        <w:gridCol w:w="2835"/>
      </w:tblGrid>
      <w:tr w:rsidR="001D662C" w:rsidRPr="00A476F2">
        <w:tc>
          <w:tcPr>
            <w:tcW w:w="3634" w:type="dxa"/>
          </w:tcPr>
          <w:p w:rsidR="001D662C" w:rsidRPr="00A476F2" w:rsidRDefault="001D662C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  <w:lang w:val="bg-BG"/>
              </w:rPr>
            </w:pPr>
          </w:p>
          <w:p w:rsidR="001D662C" w:rsidRPr="00A476F2" w:rsidRDefault="001D662C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  <w:lang w:val="bg-BG"/>
              </w:rPr>
            </w:pPr>
          </w:p>
          <w:p w:rsidR="001D662C" w:rsidRPr="00A476F2" w:rsidRDefault="001D662C" w:rsidP="00A476F2">
            <w:pPr>
              <w:spacing w:after="0" w:line="240" w:lineRule="auto"/>
              <w:ind w:left="1" w:hanging="3"/>
              <w:rPr>
                <w:sz w:val="28"/>
                <w:szCs w:val="28"/>
                <w:lang w:val="bg-BG"/>
              </w:rPr>
            </w:pPr>
          </w:p>
          <w:p w:rsidR="001D662C" w:rsidRPr="00A476F2" w:rsidRDefault="00C61098" w:rsidP="00A476F2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114300" distR="114300" wp14:anchorId="10F53736" wp14:editId="2A53BDC7">
                  <wp:extent cx="1553210" cy="494665"/>
                  <wp:effectExtent l="0" t="0" r="0" b="0"/>
                  <wp:docPr id="1029" name="image4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escription: EU flag-Crea EU E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:rsidR="001D662C" w:rsidRPr="00A476F2" w:rsidRDefault="001D662C" w:rsidP="00A476F2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bg-BG"/>
              </w:rPr>
            </w:pP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  <w:lang w:val="bg-BG"/>
              </w:rPr>
            </w:pPr>
            <w:r w:rsidRPr="00A476F2">
              <w:rPr>
                <w:noProof/>
                <w:lang w:val="pt-PT" w:eastAsia="pt-PT"/>
              </w:rPr>
              <w:drawing>
                <wp:inline distT="0" distB="0" distL="114300" distR="114300" wp14:anchorId="69A446BE" wp14:editId="5E3AE3DA">
                  <wp:extent cx="2020570" cy="82042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820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  <w:lang w:val="bg-BG"/>
              </w:rPr>
            </w:pPr>
          </w:p>
          <w:p w:rsidR="001D662C" w:rsidRPr="00A476F2" w:rsidRDefault="00C61098" w:rsidP="00660C5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ПРЕССЪОБЩЕНИЕ </w:t>
            </w:r>
          </w:p>
        </w:tc>
        <w:tc>
          <w:tcPr>
            <w:tcW w:w="2835" w:type="dxa"/>
          </w:tcPr>
          <w:p w:rsidR="001D662C" w:rsidRPr="00A476F2" w:rsidRDefault="00C61098" w:rsidP="00A476F2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 wp14:anchorId="14441391" wp14:editId="12AF4E56">
                  <wp:extent cx="734060" cy="1189990"/>
                  <wp:effectExtent l="0" t="0" r="0" b="0"/>
                  <wp:docPr id="10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2C" w:rsidRPr="00A476F2" w:rsidRDefault="001D662C" w:rsidP="00A476F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auto"/>
          <w:sz w:val="24"/>
          <w:szCs w:val="24"/>
          <w:lang w:val="bg-BG"/>
        </w:rPr>
      </w:pPr>
      <w:r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 xml:space="preserve">Паметникът Бузлуджа сред </w:t>
      </w:r>
      <w:r w:rsidR="0015479E"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>12-</w:t>
      </w:r>
      <w:r w:rsidR="00A476F2"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>те</w:t>
      </w:r>
      <w:r w:rsidRPr="00601EA9">
        <w:rPr>
          <w:rFonts w:ascii="Arial" w:eastAsia="Arial" w:hAnsi="Arial" w:cs="Arial"/>
          <w:b/>
          <w:color w:val="auto"/>
          <w:sz w:val="24"/>
          <w:szCs w:val="24"/>
          <w:lang w:val="bg-BG"/>
        </w:rPr>
        <w:t xml:space="preserve"> най-застрашени обекта на културното наследство в Европа </w:t>
      </w:r>
    </w:p>
    <w:p w:rsidR="001D662C" w:rsidRPr="00601EA9" w:rsidRDefault="001D662C" w:rsidP="00A476F2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E1460F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>
        <w:rPr>
          <w:rFonts w:ascii="Arial" w:eastAsia="Arial" w:hAnsi="Arial" w:cs="Arial"/>
          <w:color w:val="auto"/>
          <w:sz w:val="20"/>
          <w:szCs w:val="20"/>
          <w:lang w:val="bg-BG"/>
        </w:rPr>
        <w:t>В Хага и Люксембург на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16 </w:t>
      </w:r>
      <w:r w:rsidR="00601EA9">
        <w:rPr>
          <w:rFonts w:ascii="Arial" w:eastAsia="Arial" w:hAnsi="Arial" w:cs="Arial"/>
          <w:color w:val="auto"/>
          <w:sz w:val="20"/>
          <w:szCs w:val="20"/>
          <w:lang w:val="bg-BG"/>
        </w:rPr>
        <w:t>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нуари 2018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г.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>- н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ачалото на Европейската година на културното наследство</w:t>
      </w:r>
      <w:r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Европа ностра</w:t>
      </w:r>
      <w:r w:rsidR="00FD0B8D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</w:t>
      </w:r>
      <w:r w:rsidR="00032F7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като водеща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организация за културно наследство в Европа</w:t>
      </w:r>
      <w:r w:rsidR="00FD0B8D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Институтът на Европейската инвестиционна банка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представят </w:t>
      </w:r>
      <w:r w:rsidR="0015479E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12-</w:t>
      </w:r>
      <w:r w:rsidR="00A476F2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те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 обекта на културното наследство, </w:t>
      </w:r>
      <w:r w:rsidR="00FA324E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класирани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 от експертен екип за участие в програмата „</w:t>
      </w:r>
      <w:r w:rsidR="0015479E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7-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те най-застрашени“ 2018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. Тези застрашени забележителности от 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10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европейски държави са: Историческият център на Аргирокастро,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Албания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Следвизантийските църкви в Москополе и Виткук,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Албания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Историческият център във Виена,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Австрия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Заводът за въглища в Беринген,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Белгия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паметникът Бузлуджа в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България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(номиниран от фондация Проект Бузлуджа); Системата от лифтове в Чиатура,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Грузия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Манастирският комплекс Давид-Гареджа в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Грузия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Замъкът Самезано в Тоскана,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Италия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Казиното в Констанца,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Румъния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праисторическите скални рисунки в провинцията Кадиз,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Испания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гръцкото сиропиталище Принкипо на Принцовите острови,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Турция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; фабриката за лед Гримсби във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Великобритания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. Някои от тези обекти са в опасност, защото са изоставени или развити неадекватно, други поради липса на ресурси или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на 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експертизи. 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Финалните </w:t>
      </w:r>
      <w:r w:rsidR="0015479E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7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 най-застрашени обекта на културното наследство в Европа ще бъдат обявени на 15 март.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15479E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12-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те</w:t>
      </w:r>
      <w:r w:rsidR="00FD0B8D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обекта бяха избрани</w:t>
      </w:r>
      <w:r w:rsidR="00FA324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предвид 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тяхната изключителна ценност като културно наследство, както и непосредствената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опасност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, на която са изложени. От решаващо значение са </w:t>
      </w:r>
      <w:r w:rsidR="00FA324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също 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ангажираността на местно ниво и желанието за опазване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изразено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от обществени и частни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заинтересовани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страни.  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„2018 е годината за от</w:t>
      </w:r>
      <w:r w:rsidR="00FA324E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празнуване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на уникалното културно наследство на Европа и за изтъкване на неговата ключова роля в </w:t>
      </w:r>
      <w:r w:rsidR="001A066D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популяризирането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на общата ни идентичност и изграждането на по-приобщаваща Европа. Повишаването на осведомеността и мобилизирането на мащабни усилия за спасяване на застрашените обекти на културното наследство в Европа е друга цел на Европейската година на културното наследство 2018. Какъв по-добър повод за Европа ностра и Института на Европейската инвестиционна банка, </w:t>
      </w:r>
      <w:r w:rsidR="00A476F2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подкрепени</w:t>
      </w:r>
      <w:r w:rsidR="007F19F7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от  евро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програмата Творческа Европа, да осъществят новото издание на програмата „</w:t>
      </w:r>
      <w:r w:rsidR="0015479E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7-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те най-застрашени“.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- твърди </w:t>
      </w:r>
      <w:r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Денис де Кергорле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изпълнителен директор на Европа ностра</w:t>
      </w:r>
      <w:r w:rsidR="007F19F7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и продължава:</w:t>
      </w:r>
      <w:r w:rsidR="007F19F7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„Номинацията на обектите е преди всичко призив за действие. Ние настояваме обществените и частните заинтересовани страни на местно, национално и европейско ниво да обединят сили за спасяване на тези съкровища на културното  наследство, които разказват нашите споделени истории и които трябва да бъдат </w:t>
      </w:r>
      <w:r w:rsidR="00E20299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съхранени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за следващите поколения.“</w:t>
      </w:r>
    </w:p>
    <w:p w:rsidR="007F19F7" w:rsidRPr="00601EA9" w:rsidRDefault="007F19F7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„Спасяването на тези </w:t>
      </w:r>
      <w:r w:rsidR="0015479E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12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обекта ще е от полза не само на културното наследство само за себе си. Инвестицията ще генерира също социални и икономически ползи на местно, регионално и национално ниво.“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- твърди </w:t>
      </w:r>
      <w:r w:rsidR="002001A3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Фран</w:t>
      </w:r>
      <w:r w:rsidR="00E20299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ц</w:t>
      </w:r>
      <w:r w:rsidR="002001A3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иско де Паула Коел</w:t>
      </w:r>
      <w:r w:rsidR="006C0B7F">
        <w:rPr>
          <w:rFonts w:ascii="Arial" w:eastAsia="Arial" w:hAnsi="Arial" w:cs="Arial"/>
          <w:b/>
          <w:color w:val="auto"/>
          <w:sz w:val="20"/>
          <w:szCs w:val="20"/>
          <w:lang w:val="bg-BG"/>
        </w:rPr>
        <w:t>о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декан на Института на Ев</w:t>
      </w:r>
      <w:r w:rsidR="007F19F7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ропейската инвестиционна банка, и добавя: „</w:t>
      </w:r>
      <w:r w:rsidR="00E20299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По време на Европейската година на културното наследство 2018</w:t>
      </w:r>
      <w:r w:rsidR="007F19F7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е важно да разпространим посланието, че д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обре подготвени и добре осъществени инвестиции в културно</w:t>
      </w:r>
      <w:r w:rsidR="00E20299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то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наследство се </w:t>
      </w:r>
      <w:r w:rsidR="00E20299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възвръщат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 xml:space="preserve"> като социално, икономическо и културно развитие</w:t>
      </w:r>
      <w:r w:rsidR="007F19F7"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.“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</w:p>
    <w:p w:rsidR="001D662C" w:rsidRPr="00601EA9" w:rsidRDefault="001D662C" w:rsidP="00A476F2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Номинации за програмата „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7-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те най-застрашени“ 2018 бяха подадени от неправителствени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организации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и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от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държавни органи, които са част от широката европейска мрежа от членове и асоциирани организации на Европа ностра. </w:t>
      </w:r>
      <w:r w:rsidR="00944BA7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12-те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обекта бяха избрани от екип от експерти по история, археология, архитектура, реставрация, проектно анализиране и финанси. Финалният списък от 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7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най-застрашени обекта на културното наследство в Европа ще бъде съставен от управителния съвет на Европа ностра.  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330359" w:rsidRDefault="00C61098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Програмата „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7-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те най-застрашени“ е основана през януари 2013</w:t>
      </w:r>
      <w:r w:rsidR="002001A3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г. от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Европа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ностра 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с основен партньор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Института на Европейската инвестиционна банка и 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асоцииран партньор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Банката за р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азвитие на Съвета на Европа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. Тя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е вдъхновена от подо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бен успешен проект на </w:t>
      </w:r>
      <w:r w:rsidR="0045516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американската организация „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Национално обединение за историческо съхранение</w:t>
      </w:r>
      <w:r w:rsidR="0045516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“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. „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7-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те най-застрашени“ не е програма за финансиране. Нейната цел е да бъде катализатор за действие и да промотира „силата на добрия пример“. Тя има подкрепата на програмата 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на ЕС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Творческа Европа като част от проекта на </w:t>
      </w:r>
      <w:r w:rsidR="00A476F2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Европа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ностра „Споделено нас</w:t>
      </w:r>
      <w:r w:rsidR="00601EA9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ледство – споделени ценности“.</w:t>
      </w:r>
    </w:p>
    <w:p w:rsidR="00330359" w:rsidRDefault="00330359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330359" w:rsidRDefault="00330359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330359" w:rsidRDefault="00330359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330359" w:rsidRDefault="00C61098" w:rsidP="0033035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b/>
          <w:color w:val="auto"/>
          <w:szCs w:val="22"/>
          <w:lang w:val="bg-BG"/>
        </w:rPr>
        <w:t>Паметникът Бузлуджа, България</w:t>
      </w:r>
    </w:p>
    <w:p w:rsidR="001D662C" w:rsidRPr="00601EA9" w:rsidRDefault="001D662C" w:rsidP="00A476F2">
      <w:pPr>
        <w:spacing w:after="0" w:line="240" w:lineRule="auto"/>
        <w:ind w:left="0" w:hanging="2"/>
        <w:rPr>
          <w:rFonts w:ascii="Arial" w:eastAsia="Arial" w:hAnsi="Arial" w:cs="Arial"/>
          <w:color w:val="auto"/>
          <w:szCs w:val="22"/>
          <w:lang w:val="bg-BG"/>
        </w:rPr>
      </w:pPr>
    </w:p>
    <w:p w:rsidR="00330359" w:rsidRDefault="00330359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Паметникът Бузлуджа, разположен в планините и в сърцето на България, е внушителен пример за архитектурата на модернизма от 20-ти век. Той е построен през 1981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г. като Дом-паметник на Българската комунистическа партия. Просъществува само 8 години до края на социалистическия режим в България през 1989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г. Скоро след това сградата е изоставена и се превръща в жертва на кра</w:t>
      </w:r>
      <w:r w:rsidR="001A066D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жби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вандализъм и сурови метеорологични условия. Прозорците и покривът са тежко разрушени, излагайки структурата на атмосферните промени целогодишно, включително на силните снеговалежи, типични за местността. Българското правителство не е взело никакви мерки за опазването на сградата до този момент.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Мозайките в паметника покриват площ от над 1000 кв.м. и представят историята на БКП с художествени похвати в стила на социалистическия реализъм.  Мозайките на вътрешния кръг са изработени от смалт, а на външния - от естествени камъни, събрани от реките на България.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Днес внушителният облик на архитектурата в стил брутализъм, тежката символика и цветните мозайки са силно разрушени, но паметникът привлича нарастващ интерес със своята драматична история, удивителна</w:t>
      </w:r>
      <w:r w:rsidR="006C0B7F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архитектура и визия на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разграбена помпозност.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Съдбата му е подобна на няколкостотин други паметници, построени по времето на социалистическия режим в България и в целия Източен блок. Най-новото наследство на бившите социалистически страни често е травматично и непознато на широката публика. Затова е очевидно значението на тази сграда на европейско ниво като „място на памет“ (</w:t>
      </w:r>
      <w:r w:rsidRPr="00601EA9">
        <w:rPr>
          <w:rFonts w:ascii="Arial" w:eastAsia="Arial" w:hAnsi="Arial" w:cs="Arial"/>
          <w:i/>
          <w:color w:val="auto"/>
          <w:sz w:val="20"/>
          <w:szCs w:val="20"/>
          <w:lang w:val="bg-BG"/>
        </w:rPr>
        <w:t>lieu de mémoire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). 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От една страна, когато става въпрос за опазване, паметникът може да се представи и като място на конфликт, защото 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въздейства на околната среда, изменяйки 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драстично планинския контекст. Силното идеологическо послание, което се предава от самия мащаб на сградата, какт</w:t>
      </w:r>
      <w:r w:rsidR="008C4CB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о и от символите в нея, поставя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проблема: как тя може да бъде опазена по начин, който не възхвалява или потвърждава неволно политическа идеология.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От друга страна, може да се твърди, че оставянето на паметника постепенно да се разруши би било неоценяване на  човешкия труд, положен за построяването, на художествените му качества и на значението му като </w:t>
      </w:r>
      <w:r w:rsidR="006C0B7F">
        <w:rPr>
          <w:rFonts w:ascii="Arial" w:eastAsia="Arial" w:hAnsi="Arial" w:cs="Arial"/>
          <w:color w:val="auto"/>
          <w:sz w:val="20"/>
          <w:szCs w:val="20"/>
          <w:lang w:val="bg-BG"/>
        </w:rPr>
        <w:t>артефакт</w:t>
      </w:r>
      <w:r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 на 45 години социализъм в България.</w:t>
      </w:r>
    </w:p>
    <w:p w:rsidR="001D662C" w:rsidRPr="00601EA9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</w:p>
    <w:p w:rsidR="001D662C" w:rsidRPr="00601EA9" w:rsidRDefault="006C0B7F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auto"/>
          <w:sz w:val="20"/>
          <w:szCs w:val="20"/>
          <w:lang w:val="bg-BG"/>
        </w:rPr>
      </w:pPr>
      <w:r>
        <w:rPr>
          <w:rFonts w:ascii="Arial" w:eastAsia="Arial" w:hAnsi="Arial" w:cs="Arial"/>
          <w:b/>
          <w:color w:val="auto"/>
          <w:sz w:val="20"/>
          <w:szCs w:val="20"/>
          <w:lang w:val="bg-BG"/>
        </w:rPr>
        <w:t>Фондация</w:t>
      </w:r>
      <w:r w:rsidR="00C61098" w:rsidRPr="00601EA9">
        <w:rPr>
          <w:rFonts w:ascii="Arial" w:eastAsia="Arial" w:hAnsi="Arial" w:cs="Arial"/>
          <w:b/>
          <w:color w:val="auto"/>
          <w:sz w:val="20"/>
          <w:szCs w:val="20"/>
          <w:lang w:val="bg-BG"/>
        </w:rPr>
        <w:t xml:space="preserve"> „Проект Бузлуджа“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, която номинира паметника за програмата „</w:t>
      </w:r>
      <w:r w:rsidR="0015479E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>7-</w:t>
      </w:r>
      <w:r w:rsidR="00C61098" w:rsidRPr="00601EA9">
        <w:rPr>
          <w:rFonts w:ascii="Arial" w:eastAsia="Arial" w:hAnsi="Arial" w:cs="Arial"/>
          <w:color w:val="auto"/>
          <w:sz w:val="20"/>
          <w:szCs w:val="20"/>
          <w:lang w:val="bg-BG"/>
        </w:rPr>
        <w:t xml:space="preserve">те най-застрашени“ 2018, защитава тезата, че сградата, като един от шедьоврите на своя период, може да се превърне в пример за преоценяване и опазване на подобни трудни обекти на историческо наследство в Източна Европа. Като най-приложима дългосрочна стратегия за спасяването на паметника Бузлуджа са предложени консервиране на сградата с цел укрепване и подготвяне за устойчив туризъм. </w:t>
      </w: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tbl>
      <w:tblPr>
        <w:tblStyle w:val="a0"/>
        <w:tblW w:w="10927" w:type="dxa"/>
        <w:tblLayout w:type="fixed"/>
        <w:tblLook w:val="0000" w:firstRow="0" w:lastRow="0" w:firstColumn="0" w:lastColumn="0" w:noHBand="0" w:noVBand="0"/>
      </w:tblPr>
      <w:tblGrid>
        <w:gridCol w:w="5778"/>
        <w:gridCol w:w="5149"/>
      </w:tblGrid>
      <w:tr w:rsidR="001D662C" w:rsidRPr="00A476F2" w:rsidTr="00660C5A">
        <w:tc>
          <w:tcPr>
            <w:tcW w:w="5778" w:type="dxa"/>
          </w:tcPr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За контакти:</w:t>
            </w:r>
          </w:p>
          <w:p w:rsidR="001D662C" w:rsidRPr="00A476F2" w:rsidRDefault="001D662C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Европа ностра</w:t>
            </w:r>
          </w:p>
          <w:p w:rsidR="001D662C" w:rsidRPr="00A476F2" w:rsidRDefault="00A941AD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bg-BG"/>
              </w:rPr>
              <w:t>Йоана Пинейро</w:t>
            </w:r>
            <w:r w:rsidR="00C61098"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, </w:t>
            </w:r>
            <w:hyperlink r:id="rId8">
              <w:r w:rsidR="00C61098" w:rsidRPr="00A476F2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jp@europanostra.org</w:t>
              </w:r>
            </w:hyperlink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>T. +</w:t>
            </w:r>
            <w:r w:rsidRPr="00A476F2">
              <w:rPr>
                <w:rFonts w:ascii="Arial" w:eastAsia="Arial" w:hAnsi="Arial" w:cs="Arial"/>
                <w:smallCaps/>
                <w:sz w:val="20"/>
                <w:szCs w:val="20"/>
                <w:lang w:val="bg-BG"/>
              </w:rPr>
              <w:t xml:space="preserve">31 70 302 40 55; M. </w:t>
            </w: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>+</w:t>
            </w:r>
            <w:r w:rsidRPr="00A476F2">
              <w:rPr>
                <w:rFonts w:ascii="Arial" w:eastAsia="Arial" w:hAnsi="Arial" w:cs="Arial"/>
                <w:smallCaps/>
                <w:sz w:val="20"/>
                <w:szCs w:val="20"/>
                <w:lang w:val="bg-BG"/>
              </w:rPr>
              <w:t>31 6 34 36 59 85</w:t>
            </w: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Институт на Европейската инвестиционна банка </w:t>
            </w:r>
          </w:p>
          <w:p w:rsidR="001D662C" w:rsidRPr="00A476F2" w:rsidRDefault="006C0B7F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Бруно Росиньол, </w:t>
            </w:r>
            <w:hyperlink r:id="rId9">
              <w:r w:rsidR="00C61098" w:rsidRPr="00A476F2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bruno.rossignol@eib.org</w:t>
              </w:r>
            </w:hyperlink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>T. +352 43 797 07 67; M. +352 62 134 58 62</w:t>
            </w: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Фондация Проект Бузлуджа </w:t>
            </w: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Арх. Дора Иванова, </w:t>
            </w:r>
            <w:hyperlink r:id="rId10">
              <w:r w:rsidRPr="00A476F2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buzludzha.project@gmail.com</w:t>
              </w:r>
            </w:hyperlink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>T. +</w:t>
            </w:r>
            <w:r w:rsidRPr="00A476F2">
              <w:rPr>
                <w:rFonts w:ascii="Cabin" w:eastAsia="Cabin" w:hAnsi="Cabin" w:cs="Cabin"/>
                <w:sz w:val="20"/>
                <w:szCs w:val="20"/>
                <w:highlight w:val="white"/>
                <w:lang w:val="bg-BG"/>
              </w:rPr>
              <w:t xml:space="preserve"> </w:t>
            </w:r>
            <w:r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>49 17678655515</w:t>
            </w:r>
          </w:p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mallCaps/>
                <w:sz w:val="20"/>
                <w:szCs w:val="20"/>
                <w:lang w:val="bg-BG"/>
              </w:rPr>
              <w:t xml:space="preserve">   </w:t>
            </w:r>
          </w:p>
        </w:tc>
        <w:tc>
          <w:tcPr>
            <w:tcW w:w="5149" w:type="dxa"/>
          </w:tcPr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>За повече информация:</w:t>
            </w:r>
          </w:p>
          <w:p w:rsidR="001D662C" w:rsidRPr="00A476F2" w:rsidRDefault="001D662C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1D662C" w:rsidRPr="00A476F2" w:rsidRDefault="00660C5A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hyperlink r:id="rId11">
              <w:r w:rsidR="00C61098" w:rsidRPr="00A476F2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www.europanostra.org</w:t>
              </w:r>
            </w:hyperlink>
          </w:p>
          <w:bookmarkStart w:id="0" w:name="_gjdgxs" w:colFirst="0" w:colLast="0"/>
          <w:bookmarkEnd w:id="0"/>
          <w:p w:rsidR="001D662C" w:rsidRPr="00A476F2" w:rsidRDefault="00C61098" w:rsidP="00A476F2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A476F2">
              <w:rPr>
                <w:lang w:val="bg-BG"/>
              </w:rPr>
              <w:fldChar w:fldCharType="begin"/>
            </w:r>
            <w:r w:rsidRPr="00A476F2">
              <w:rPr>
                <w:lang w:val="bg-BG"/>
              </w:rPr>
              <w:instrText xml:space="preserve"> HYPERLINK "http://7mostendangered.eu/2018-shortlist" \h </w:instrText>
            </w:r>
            <w:r w:rsidRPr="00A476F2">
              <w:rPr>
                <w:lang w:val="bg-BG"/>
              </w:rPr>
              <w:fldChar w:fldCharType="separate"/>
            </w:r>
            <w:r w:rsidRPr="00A476F2">
              <w:rPr>
                <w:rFonts w:ascii="Arial" w:eastAsia="Arial" w:hAnsi="Arial" w:cs="Arial"/>
                <w:color w:val="000080"/>
                <w:sz w:val="20"/>
                <w:szCs w:val="20"/>
                <w:u w:val="single"/>
                <w:lang w:val="bg-BG"/>
              </w:rPr>
              <w:t>http://7mostendangered.eu/2018-shortlist</w:t>
            </w:r>
            <w:r w:rsidRPr="00A476F2">
              <w:rPr>
                <w:rFonts w:ascii="Arial" w:eastAsia="Arial" w:hAnsi="Arial" w:cs="Arial"/>
                <w:color w:val="000080"/>
                <w:sz w:val="20"/>
                <w:szCs w:val="20"/>
                <w:u w:val="single"/>
                <w:lang w:val="bg-BG"/>
              </w:rPr>
              <w:fldChar w:fldCharType="end"/>
            </w: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1D662C" w:rsidRPr="00A476F2" w:rsidRDefault="00660C5A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hyperlink r:id="rId12">
              <w:r w:rsidR="00C61098" w:rsidRPr="00A476F2">
                <w:rPr>
                  <w:rFonts w:ascii="Arial" w:eastAsia="Arial" w:hAnsi="Arial" w:cs="Arial"/>
                  <w:b/>
                  <w:color w:val="000080"/>
                  <w:sz w:val="20"/>
                  <w:szCs w:val="20"/>
                  <w:u w:val="single"/>
                  <w:lang w:val="bg-BG"/>
                </w:rPr>
                <w:t>Снимки с висока резолюция</w:t>
              </w:r>
            </w:hyperlink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:rsidR="001D662C" w:rsidRPr="00A476F2" w:rsidRDefault="00660C5A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hyperlink r:id="rId13">
              <w:r w:rsidR="00C61098" w:rsidRPr="00A476F2"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  <w:lang w:val="bg-BG"/>
                </w:rPr>
                <w:t>www.buzludzha-monument.com/project/</w:t>
              </w:r>
            </w:hyperlink>
            <w:r w:rsidR="00C61098" w:rsidRPr="00A476F2"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  <w:p w:rsidR="001D662C" w:rsidRPr="00A476F2" w:rsidRDefault="001D662C" w:rsidP="00A476F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bg-BG"/>
              </w:rPr>
            </w:pPr>
          </w:p>
        </w:tc>
      </w:tr>
    </w:tbl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bg-BG"/>
        </w:rPr>
      </w:pPr>
    </w:p>
    <w:p w:rsidR="001D662C" w:rsidRPr="00A476F2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  <w:r w:rsidRPr="00A476F2">
        <w:rPr>
          <w:rFonts w:ascii="Arial" w:eastAsia="Arial" w:hAnsi="Arial" w:cs="Arial"/>
          <w:b/>
          <w:lang w:val="bg-BG"/>
        </w:rPr>
        <w:t>Допълнителна информация</w:t>
      </w: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lang w:val="bg-BG"/>
        </w:rPr>
      </w:pPr>
    </w:p>
    <w:p w:rsidR="001D662C" w:rsidRPr="00A476F2" w:rsidRDefault="00660C5A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14">
        <w:r w:rsidR="00C61098"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Европа ностра</w:t>
        </w:r>
      </w:hyperlink>
      <w:r w:rsidR="00C61098" w:rsidRPr="00A476F2">
        <w:rPr>
          <w:rFonts w:ascii="Arial" w:eastAsia="Arial" w:hAnsi="Arial" w:cs="Arial"/>
          <w:sz w:val="20"/>
          <w:szCs w:val="20"/>
          <w:lang w:val="bg-BG"/>
        </w:rPr>
        <w:t xml:space="preserve"> е паневропейската федерация от неправителствени организации за културно наследство, която е подкрепена от широка мрежа от държавни органи, частни компании и физически лица. Организацията, представена в над 40 страни в Европа, е гласът на гражданското общество и е ангажирана с опазването и популяризирането на културното и природното наследство на Европа. Основана през 1963 г., днес тя е призната за най-представителната общност за културно наследство в Европа. Световноизвестният оперен певец Пласидо Доминго е президентът на организацията.</w:t>
      </w:r>
    </w:p>
    <w:p w:rsidR="001D662C" w:rsidRPr="00A476F2" w:rsidRDefault="00C61098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Европа ностра се бори за опазването на застрашени паметници, места и пейзажи в Европа, в частност чрез </w:t>
      </w:r>
      <w:hyperlink r:id="rId15">
        <w:r w:rsidR="0015479E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програмата "7-те най-застрашени"</w:t>
        </w:r>
      </w:hyperlink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. </w:t>
      </w:r>
      <w:r w:rsidR="00A941AD">
        <w:rPr>
          <w:rFonts w:ascii="Arial" w:eastAsia="Arial" w:hAnsi="Arial" w:cs="Arial"/>
          <w:sz w:val="20"/>
          <w:szCs w:val="20"/>
          <w:lang w:val="bg-BG"/>
        </w:rPr>
        <w:t>Организацията</w:t>
      </w: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 отбелязва отлични постижения чрез Наградите на ЕС за</w:t>
      </w:r>
      <w:r w:rsidR="00A941AD">
        <w:rPr>
          <w:rFonts w:ascii="Arial" w:eastAsia="Arial" w:hAnsi="Arial" w:cs="Arial"/>
          <w:sz w:val="20"/>
          <w:szCs w:val="20"/>
          <w:lang w:val="bg-BG"/>
        </w:rPr>
        <w:t xml:space="preserve"> културно наследство / Награди</w:t>
      </w: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 на Европа ностра. Също така допринася за формулирането и изпълнението на европейските стратегии и политики свързани с културното наследство чрез структуриран диалог с европейските институции</w:t>
      </w:r>
      <w:r w:rsidR="00A941AD">
        <w:rPr>
          <w:rFonts w:ascii="Arial" w:eastAsia="Arial" w:hAnsi="Arial" w:cs="Arial"/>
          <w:sz w:val="20"/>
          <w:szCs w:val="20"/>
          <w:lang w:val="bg-BG"/>
        </w:rPr>
        <w:t xml:space="preserve"> </w:t>
      </w: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и </w:t>
      </w:r>
      <w:r w:rsidR="00A941AD">
        <w:rPr>
          <w:rFonts w:ascii="Arial" w:eastAsia="Arial" w:hAnsi="Arial" w:cs="Arial"/>
          <w:sz w:val="20"/>
          <w:szCs w:val="20"/>
          <w:lang w:val="bg-BG"/>
        </w:rPr>
        <w:t xml:space="preserve">чрез </w:t>
      </w: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координацията </w:t>
      </w:r>
      <w:r w:rsidR="00A941AD">
        <w:rPr>
          <w:rFonts w:ascii="Arial" w:eastAsia="Arial" w:hAnsi="Arial" w:cs="Arial"/>
          <w:sz w:val="20"/>
          <w:szCs w:val="20"/>
          <w:lang w:val="bg-BG"/>
        </w:rPr>
        <w:t>с</w:t>
      </w:r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 Алианса за европейско културно наследство 3.3. Европа ностра силно популяризира и активно допринася за </w:t>
      </w:r>
      <w:hyperlink r:id="rId16">
        <w:r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Европейската година на културното наследство</w:t>
        </w:r>
      </w:hyperlink>
      <w:r w:rsidRPr="00A476F2">
        <w:rPr>
          <w:rFonts w:ascii="Arial" w:eastAsia="Arial" w:hAnsi="Arial" w:cs="Arial"/>
          <w:sz w:val="20"/>
          <w:szCs w:val="20"/>
          <w:lang w:val="bg-BG"/>
        </w:rPr>
        <w:t xml:space="preserve"> 2018.</w:t>
      </w:r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A476F2" w:rsidRDefault="00660C5A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17">
        <w:r w:rsidR="00C61098"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Институтът на Европейската инвестиционна банка</w:t>
        </w:r>
      </w:hyperlink>
      <w:r w:rsidR="00C61098" w:rsidRPr="00A476F2">
        <w:rPr>
          <w:rFonts w:ascii="Arial" w:eastAsia="Arial" w:hAnsi="Arial" w:cs="Arial"/>
          <w:sz w:val="20"/>
          <w:szCs w:val="20"/>
          <w:lang w:val="bg-BG"/>
        </w:rPr>
        <w:t xml:space="preserve"> (ИЕИБ) е създаден в рамките на Групата на ЕИБ (Европейска инвестиционна банка и Европейски инвестиционен фонд) за популяризиране и подкрепа на социални, културни и академични инициативи с европейски заинтересовани страни и широката общественост. Той е основен стълб на общественото и гражданско участие в Групата на ЕИБ. За повече информация </w:t>
      </w:r>
      <w:hyperlink r:id="rId18">
        <w:r w:rsidR="00C61098"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http://institute.eib.org</w:t>
        </w:r>
      </w:hyperlink>
    </w:p>
    <w:p w:rsidR="001D662C" w:rsidRPr="00A476F2" w:rsidRDefault="001D662C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A476F2" w:rsidRDefault="00660C5A" w:rsidP="00A476F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810081"/>
          <w:sz w:val="20"/>
          <w:szCs w:val="20"/>
          <w:lang w:val="bg-BG"/>
        </w:rPr>
      </w:pPr>
      <w:hyperlink r:id="rId19">
        <w:r w:rsidR="00C61098"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Банката за развит</w:t>
        </w:r>
        <w:bookmarkStart w:id="1" w:name="_GoBack"/>
        <w:bookmarkEnd w:id="1"/>
        <w:r w:rsidR="00C61098" w:rsidRPr="00A476F2">
          <w:rPr>
            <w:rFonts w:ascii="Arial" w:eastAsia="Arial" w:hAnsi="Arial" w:cs="Arial"/>
            <w:color w:val="000080"/>
            <w:sz w:val="20"/>
            <w:szCs w:val="20"/>
            <w:u w:val="single"/>
            <w:lang w:val="bg-BG"/>
          </w:rPr>
          <w:t>ие на Съвета на Европа</w:t>
        </w:r>
      </w:hyperlink>
      <w:r w:rsidR="00C61098" w:rsidRPr="00A476F2">
        <w:rPr>
          <w:rFonts w:ascii="Arial" w:eastAsia="Arial" w:hAnsi="Arial" w:cs="Arial"/>
          <w:sz w:val="20"/>
          <w:szCs w:val="20"/>
          <w:lang w:val="bg-BG"/>
        </w:rPr>
        <w:t xml:space="preserve"> (БРСЕ) е “социалната банка на Европа”. Като многостранна банка за развитие с 41 държави-членки, тя представлява основен инструмент в политиката на солидарност в Европа. Опазване на културното наследство на Европа е част от нейните основни цели.  </w:t>
      </w:r>
    </w:p>
    <w:p w:rsidR="001D662C" w:rsidRPr="00A476F2" w:rsidRDefault="001D662C" w:rsidP="00A476F2">
      <w:pPr>
        <w:spacing w:after="0" w:line="240" w:lineRule="auto"/>
        <w:ind w:left="0" w:hanging="2"/>
        <w:rPr>
          <w:rFonts w:ascii="Arial" w:eastAsia="Arial" w:hAnsi="Arial" w:cs="Arial"/>
          <w:color w:val="002060"/>
          <w:sz w:val="20"/>
          <w:szCs w:val="20"/>
          <w:lang w:val="bg-BG"/>
        </w:rPr>
      </w:pPr>
    </w:p>
    <w:p w:rsidR="001D662C" w:rsidRPr="00A476F2" w:rsidRDefault="00660C5A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  <w:hyperlink r:id="rId20">
        <w:r w:rsidR="00C61098" w:rsidRPr="00A476F2">
          <w:rPr>
            <w:rFonts w:ascii="Arial" w:eastAsia="Arial" w:hAnsi="Arial" w:cs="Arial"/>
            <w:color w:val="0000FF"/>
            <w:sz w:val="20"/>
            <w:szCs w:val="20"/>
            <w:u w:val="single"/>
            <w:lang w:val="bg-BG"/>
          </w:rPr>
          <w:t>Творческа Европа</w:t>
        </w:r>
      </w:hyperlink>
      <w:r w:rsidR="00C61098" w:rsidRPr="00A476F2">
        <w:rPr>
          <w:rFonts w:ascii="Arial" w:eastAsia="Arial" w:hAnsi="Arial" w:cs="Arial"/>
          <w:sz w:val="20"/>
          <w:szCs w:val="20"/>
          <w:lang w:val="bg-BG"/>
        </w:rPr>
        <w:t xml:space="preserve"> е програмата на ЕС, която подкрепя сферите на култура и творчество, като им дава възможност да увеличат приноса си за работни места и растеж. С бюджет от 1,46 милиарда евро за периода 2014-2020 г. тя подкрепя организации в областта на културното наследство, сценичното изкуство, изобразителното изкуство, интердисциплинарното изкуство, издателската дейност, филмите, телевизията, музиката и видеоигрите, както и десетки хиляди творци и професионалисти в сферата на културата и </w:t>
      </w:r>
      <w:r w:rsidR="00A476F2" w:rsidRPr="00A476F2">
        <w:rPr>
          <w:rFonts w:ascii="Arial" w:eastAsia="Arial" w:hAnsi="Arial" w:cs="Arial"/>
          <w:sz w:val="20"/>
          <w:szCs w:val="20"/>
          <w:lang w:val="bg-BG"/>
        </w:rPr>
        <w:t>аудиовизуалните</w:t>
      </w:r>
      <w:r w:rsidR="00C61098" w:rsidRPr="00A476F2">
        <w:rPr>
          <w:rFonts w:ascii="Arial" w:eastAsia="Arial" w:hAnsi="Arial" w:cs="Arial"/>
          <w:sz w:val="20"/>
          <w:szCs w:val="20"/>
          <w:lang w:val="bg-BG"/>
        </w:rPr>
        <w:t xml:space="preserve"> изкуства. Финансирането им позволява да работят в цяла Европа, да достигнат до нова аудитория и да развият уменията, необходими в дигиталната ера.</w:t>
      </w:r>
    </w:p>
    <w:p w:rsidR="001D662C" w:rsidRPr="00A476F2" w:rsidRDefault="001D662C" w:rsidP="00A476F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p w:rsidR="001D662C" w:rsidRPr="00A476F2" w:rsidRDefault="001D662C" w:rsidP="001D66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bg-BG"/>
        </w:rPr>
      </w:pPr>
    </w:p>
    <w:sectPr w:rsidR="001D662C" w:rsidRPr="00A476F2">
      <w:pgSz w:w="11906" w:h="16838"/>
      <w:pgMar w:top="360" w:right="1008" w:bottom="432" w:left="100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181B"/>
    <w:multiLevelType w:val="multilevel"/>
    <w:tmpl w:val="EA0C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27F05"/>
    <w:rsid w:val="00032F78"/>
    <w:rsid w:val="0015479E"/>
    <w:rsid w:val="001A066D"/>
    <w:rsid w:val="001D662C"/>
    <w:rsid w:val="002001A3"/>
    <w:rsid w:val="00330359"/>
    <w:rsid w:val="0045516E"/>
    <w:rsid w:val="00601EA9"/>
    <w:rsid w:val="00660C5A"/>
    <w:rsid w:val="006C0B7F"/>
    <w:rsid w:val="007F19F7"/>
    <w:rsid w:val="00856CC8"/>
    <w:rsid w:val="008C4CB8"/>
    <w:rsid w:val="00944BA7"/>
    <w:rsid w:val="00A03A04"/>
    <w:rsid w:val="00A476F2"/>
    <w:rsid w:val="00A941AD"/>
    <w:rsid w:val="00C61098"/>
    <w:rsid w:val="00D80DB1"/>
    <w:rsid w:val="00DB4ED0"/>
    <w:rsid w:val="00E1460F"/>
    <w:rsid w:val="00E20299"/>
    <w:rsid w:val="00FA324E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363D-FF92-4794-B325-1872740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pPr>
      <w:keepNext/>
      <w:tabs>
        <w:tab w:val="num" w:pos="720"/>
      </w:tabs>
      <w:spacing w:after="0" w:line="240" w:lineRule="auto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sz w:val="24"/>
      <w:szCs w:val="24"/>
      <w:lang w:eastAsia="hi-IN" w:bidi="hi-IN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val="en-GB"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nl-NL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@europanostra.org" TargetMode="External"/><Relationship Id="rId13" Type="http://schemas.openxmlformats.org/officeDocument/2006/relationships/hyperlink" Target="http://www.buzludzha-monument.com/project/" TargetMode="External"/><Relationship Id="rId18" Type="http://schemas.openxmlformats.org/officeDocument/2006/relationships/hyperlink" Target="http://institute.eib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flickr.com/photos/europanostra/albums/72157661521211877" TargetMode="External"/><Relationship Id="rId17" Type="http://schemas.openxmlformats.org/officeDocument/2006/relationships/hyperlink" Target="http://institute.ei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nostra.org/our-work/policy/european-year-cultural-heritage/" TargetMode="External"/><Relationship Id="rId20" Type="http://schemas.openxmlformats.org/officeDocument/2006/relationships/hyperlink" Target="http://ec.europa.eu/programmes/creative-europe/index_en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uropanostra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7mostendangered.eu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www.coeban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o.rossignol@eib.org" TargetMode="External"/><Relationship Id="rId14" Type="http://schemas.openxmlformats.org/officeDocument/2006/relationships/hyperlink" Target="http://www.europanostr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1689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Дора Иванова</dc:creator>
  <cp:lastModifiedBy>J&amp;E</cp:lastModifiedBy>
  <cp:revision>4</cp:revision>
  <dcterms:created xsi:type="dcterms:W3CDTF">2018-01-03T20:08:00Z</dcterms:created>
  <dcterms:modified xsi:type="dcterms:W3CDTF">2018-01-12T10:33:00Z</dcterms:modified>
</cp:coreProperties>
</file>