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4004"/>
        <w:gridCol w:w="4394"/>
        <w:gridCol w:w="1701"/>
      </w:tblGrid>
      <w:tr w:rsidR="0033487B" w:rsidRPr="00967811" w:rsidTr="0033487B">
        <w:tc>
          <w:tcPr>
            <w:tcW w:w="4004" w:type="dxa"/>
          </w:tcPr>
          <w:p w:rsidR="0033487B" w:rsidRDefault="00277830" w:rsidP="00C44402">
            <w:pPr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val="en-US" w:eastAsia="en-US"/>
              </w:rPr>
              <w:drawing>
                <wp:inline distT="0" distB="0" distL="0" distR="0">
                  <wp:extent cx="1420212" cy="1078992"/>
                  <wp:effectExtent l="0" t="0" r="8890" b="6985"/>
                  <wp:docPr id="1" name="Picture 1" descr="C:\Users\jp\Downloads\EYCH2018_Logos_Yellow-PT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\Downloads\EYCH2018_Logos_Yellow-PT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12" cy="107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7B" w:rsidRDefault="0033487B" w:rsidP="0033487B">
            <w:pPr>
              <w:ind w:left="68"/>
              <w:rPr>
                <w:b/>
                <w:sz w:val="6"/>
                <w:szCs w:val="6"/>
              </w:rPr>
            </w:pPr>
          </w:p>
        </w:tc>
        <w:tc>
          <w:tcPr>
            <w:tcW w:w="4394" w:type="dxa"/>
          </w:tcPr>
          <w:p w:rsidR="0033487B" w:rsidRDefault="0033487B" w:rsidP="00C44402">
            <w:pPr>
              <w:rPr>
                <w:b/>
                <w:sz w:val="28"/>
                <w:szCs w:val="28"/>
              </w:rPr>
            </w:pPr>
          </w:p>
          <w:p w:rsidR="0033487B" w:rsidRPr="00967811" w:rsidRDefault="0033487B" w:rsidP="00C44402">
            <w:pPr>
              <w:rPr>
                <w:b/>
                <w:sz w:val="20"/>
              </w:rPr>
            </w:pPr>
            <w:r w:rsidRPr="00967811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4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7B" w:rsidRDefault="0033487B" w:rsidP="00C44402">
            <w:pPr>
              <w:jc w:val="center"/>
              <w:rPr>
                <w:noProof/>
                <w:sz w:val="20"/>
              </w:rPr>
            </w:pPr>
          </w:p>
          <w:p w:rsidR="0033487B" w:rsidRDefault="0033487B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33487B" w:rsidRPr="00D908F1" w:rsidRDefault="0033487B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487B" w:rsidRPr="00967811" w:rsidRDefault="0033487B" w:rsidP="00C44402">
            <w:pPr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830" w:rsidRPr="00DC6677" w:rsidRDefault="00277830" w:rsidP="00DC33BA">
      <w:pPr>
        <w:pStyle w:val="5Normal"/>
        <w:spacing w:after="0"/>
        <w:jc w:val="center"/>
        <w:rPr>
          <w:rFonts w:cs="Arial"/>
          <w:b/>
          <w:iCs/>
          <w:spacing w:val="0"/>
          <w:sz w:val="24"/>
          <w:szCs w:val="24"/>
          <w:lang w:val="pt-PT"/>
        </w:rPr>
      </w:pPr>
      <w:r w:rsidRPr="00DC6677">
        <w:rPr>
          <w:rFonts w:cs="Arial"/>
          <w:b/>
          <w:iCs/>
          <w:spacing w:val="0"/>
          <w:sz w:val="24"/>
          <w:szCs w:val="24"/>
          <w:lang w:val="pt-PT"/>
        </w:rPr>
        <w:t xml:space="preserve">COMUNICADO DE IMPRENSA </w:t>
      </w:r>
    </w:p>
    <w:p w:rsidR="00247E36" w:rsidRDefault="00247E36" w:rsidP="00247E36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</w:p>
    <w:p w:rsidR="00DC6677" w:rsidRPr="00DC6677" w:rsidRDefault="00DC6677" w:rsidP="00247E36">
      <w:pPr>
        <w:pStyle w:val="5Normal"/>
        <w:spacing w:after="0"/>
        <w:rPr>
          <w:rFonts w:cs="Arial"/>
          <w:b/>
          <w:color w:val="FF0000"/>
          <w:sz w:val="20"/>
          <w:lang w:val="pt-PT"/>
        </w:rPr>
      </w:pPr>
    </w:p>
    <w:p w:rsidR="00DC6677" w:rsidRPr="00DC4115" w:rsidRDefault="00DC6677" w:rsidP="00DC6677">
      <w:pPr>
        <w:suppressAutoHyphens/>
        <w:spacing w:line="312" w:lineRule="auto"/>
        <w:jc w:val="center"/>
        <w:rPr>
          <w:b/>
          <w:color w:val="000000"/>
          <w:spacing w:val="-2"/>
          <w:sz w:val="24"/>
          <w:szCs w:val="24"/>
          <w:lang w:val="pt-PT"/>
        </w:rPr>
      </w:pPr>
      <w:r w:rsidRPr="00DC4115">
        <w:rPr>
          <w:b/>
          <w:color w:val="000000"/>
          <w:sz w:val="24"/>
          <w:szCs w:val="24"/>
          <w:lang w:val="pt-PT"/>
        </w:rPr>
        <w:t>Prémio da União Europeia para o Património Cultural / Prémios Europa Nostra 2018</w:t>
      </w:r>
    </w:p>
    <w:p w:rsidR="00DC6677" w:rsidRPr="00DC4115" w:rsidRDefault="00DC6677" w:rsidP="00DC6677">
      <w:pPr>
        <w:suppressAutoHyphens/>
        <w:spacing w:line="312" w:lineRule="auto"/>
        <w:jc w:val="center"/>
        <w:rPr>
          <w:b/>
          <w:color w:val="000000"/>
          <w:spacing w:val="-2"/>
          <w:sz w:val="24"/>
          <w:szCs w:val="24"/>
          <w:lang w:val="pt-PT"/>
        </w:rPr>
      </w:pPr>
      <w:r w:rsidRPr="00DC4115">
        <w:rPr>
          <w:b/>
          <w:color w:val="000000"/>
          <w:sz w:val="24"/>
          <w:szCs w:val="24"/>
          <w:lang w:val="pt-PT"/>
        </w:rPr>
        <w:t>atribuído ao Jardim Botânico do Palácio Nacional de Queluz</w:t>
      </w:r>
    </w:p>
    <w:p w:rsidR="00DC33BA" w:rsidRPr="00DC4115" w:rsidRDefault="00DC33BA" w:rsidP="001A652C">
      <w:pPr>
        <w:pStyle w:val="5Normal"/>
        <w:spacing w:after="0"/>
        <w:jc w:val="both"/>
        <w:rPr>
          <w:rFonts w:cs="Arial"/>
          <w:b/>
          <w:color w:val="000000" w:themeColor="text1"/>
          <w:sz w:val="20"/>
          <w:lang w:val="pt-PT"/>
        </w:rPr>
      </w:pPr>
    </w:p>
    <w:p w:rsidR="00DC6677" w:rsidRPr="00DC4115" w:rsidRDefault="0049793F" w:rsidP="00DC6677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  <w:r w:rsidRPr="00DC4115">
        <w:rPr>
          <w:rFonts w:cs="Arial"/>
          <w:b/>
          <w:color w:val="000000" w:themeColor="text1"/>
          <w:sz w:val="20"/>
          <w:lang w:val="pt-PT"/>
        </w:rPr>
        <w:t>Br</w:t>
      </w:r>
      <w:r w:rsidR="00DC6677" w:rsidRPr="00DC4115">
        <w:rPr>
          <w:rFonts w:cs="Arial"/>
          <w:b/>
          <w:color w:val="000000" w:themeColor="text1"/>
          <w:sz w:val="20"/>
          <w:lang w:val="pt-PT"/>
        </w:rPr>
        <w:t>uxelas</w:t>
      </w:r>
      <w:r w:rsidR="000B7EFA" w:rsidRPr="00DC411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="00D10D7A" w:rsidRPr="00DC4115">
        <w:rPr>
          <w:rFonts w:cs="Arial"/>
          <w:b/>
          <w:color w:val="000000" w:themeColor="text1"/>
          <w:sz w:val="20"/>
          <w:lang w:val="pt-PT"/>
        </w:rPr>
        <w:t>/</w:t>
      </w:r>
      <w:r w:rsidR="000B7EFA" w:rsidRPr="00DC411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="00DC6677" w:rsidRPr="00DC4115">
        <w:rPr>
          <w:rFonts w:cs="Arial"/>
          <w:b/>
          <w:color w:val="000000" w:themeColor="text1"/>
          <w:sz w:val="20"/>
          <w:lang w:val="pt-PT"/>
        </w:rPr>
        <w:t>Haia</w:t>
      </w:r>
      <w:r w:rsidRPr="00DC4115">
        <w:rPr>
          <w:rFonts w:cs="Arial"/>
          <w:b/>
          <w:color w:val="000000" w:themeColor="text1"/>
          <w:sz w:val="20"/>
          <w:lang w:val="pt-PT"/>
        </w:rPr>
        <w:t xml:space="preserve">, </w:t>
      </w:r>
      <w:r w:rsidR="005D71B0" w:rsidRPr="00DC4115">
        <w:rPr>
          <w:rFonts w:cs="Arial"/>
          <w:b/>
          <w:color w:val="000000" w:themeColor="text1"/>
          <w:sz w:val="20"/>
          <w:lang w:val="pt-PT"/>
        </w:rPr>
        <w:t>15</w:t>
      </w:r>
      <w:r w:rsidRPr="00DC4115">
        <w:rPr>
          <w:rFonts w:cs="Arial"/>
          <w:b/>
          <w:color w:val="000000" w:themeColor="text1"/>
          <w:sz w:val="20"/>
          <w:lang w:val="pt-PT"/>
        </w:rPr>
        <w:t xml:space="preserve"> </w:t>
      </w:r>
      <w:r w:rsidR="00DC6677" w:rsidRPr="00DC4115">
        <w:rPr>
          <w:rFonts w:cs="Arial"/>
          <w:b/>
          <w:color w:val="000000" w:themeColor="text1"/>
          <w:sz w:val="20"/>
          <w:lang w:val="pt-PT"/>
        </w:rPr>
        <w:t>de maio de</w:t>
      </w:r>
      <w:r w:rsidRPr="00DC4115">
        <w:rPr>
          <w:rFonts w:cs="Arial"/>
          <w:b/>
          <w:color w:val="000000" w:themeColor="text1"/>
          <w:sz w:val="20"/>
          <w:lang w:val="pt-PT"/>
        </w:rPr>
        <w:t xml:space="preserve"> 201</w:t>
      </w:r>
      <w:r w:rsidR="005D71B0" w:rsidRPr="00DC4115">
        <w:rPr>
          <w:rFonts w:cs="Arial"/>
          <w:b/>
          <w:color w:val="000000" w:themeColor="text1"/>
          <w:sz w:val="20"/>
          <w:lang w:val="pt-PT"/>
        </w:rPr>
        <w:t>8</w:t>
      </w:r>
      <w:r w:rsidRPr="00DC4115">
        <w:rPr>
          <w:rFonts w:cs="Arial"/>
          <w:color w:val="000000" w:themeColor="text1"/>
          <w:sz w:val="20"/>
          <w:lang w:val="pt-PT"/>
        </w:rPr>
        <w:t xml:space="preserve"> </w:t>
      </w:r>
      <w:r w:rsidR="008B3914" w:rsidRPr="00DC4115">
        <w:rPr>
          <w:rFonts w:cs="Arial"/>
          <w:color w:val="000000" w:themeColor="text1"/>
          <w:sz w:val="20"/>
          <w:lang w:val="pt-PT"/>
        </w:rPr>
        <w:t xml:space="preserve">– </w:t>
      </w:r>
      <w:r w:rsidR="00DC6677" w:rsidRPr="00DC4115">
        <w:rPr>
          <w:color w:val="000000" w:themeColor="text1"/>
          <w:sz w:val="20"/>
          <w:lang w:val="pt-PT"/>
        </w:rPr>
        <w:t xml:space="preserve">Os vencedores do Prémio da União Europeia para o Património Cultural / Prémios Europa Nostra 2018, o mais importante prémio europeu no domínio do património, foram hoje anunciados pela Comissão Europeia e pela Europa Nostra, a principal </w:t>
      </w:r>
      <w:r w:rsidR="00A32FDD" w:rsidRPr="00DC4115">
        <w:rPr>
          <w:color w:val="000000" w:themeColor="text1"/>
          <w:sz w:val="20"/>
          <w:lang w:val="pt-PT"/>
        </w:rPr>
        <w:t>organiza</w:t>
      </w:r>
      <w:r w:rsidR="00A32FDD" w:rsidRPr="00DC4115">
        <w:rPr>
          <w:color w:val="000000" w:themeColor="text1"/>
          <w:sz w:val="20"/>
          <w:lang w:val="pt-PT" w:bidi="pt-PT"/>
        </w:rPr>
        <w:t>ção</w:t>
      </w:r>
      <w:r w:rsidR="00DC6677" w:rsidRPr="00DC4115">
        <w:rPr>
          <w:color w:val="000000" w:themeColor="text1"/>
          <w:sz w:val="20"/>
          <w:lang w:val="pt-PT"/>
        </w:rPr>
        <w:t xml:space="preserve"> </w:t>
      </w:r>
      <w:r w:rsidR="00A32FDD" w:rsidRPr="00DC4115">
        <w:rPr>
          <w:color w:val="000000" w:themeColor="text1"/>
          <w:sz w:val="20"/>
          <w:lang w:val="pt-PT"/>
        </w:rPr>
        <w:t xml:space="preserve">europeia </w:t>
      </w:r>
      <w:r w:rsidR="00DC6677" w:rsidRPr="00DC4115">
        <w:rPr>
          <w:color w:val="000000" w:themeColor="text1"/>
          <w:sz w:val="20"/>
          <w:lang w:val="pt-PT"/>
        </w:rPr>
        <w:t>do património</w:t>
      </w:r>
      <w:r w:rsidR="00F74AB0" w:rsidRPr="00DC4115">
        <w:rPr>
          <w:color w:val="000000" w:themeColor="text1"/>
          <w:sz w:val="20"/>
          <w:lang w:val="pt-PT"/>
        </w:rPr>
        <w:t xml:space="preserve"> representada em Portugal pelo Centro Nacional de Cultura</w:t>
      </w:r>
      <w:r w:rsidR="00DC6677" w:rsidRPr="00DC4115">
        <w:rPr>
          <w:color w:val="000000" w:themeColor="text1"/>
          <w:sz w:val="20"/>
          <w:lang w:val="pt-PT"/>
        </w:rPr>
        <w:t xml:space="preserve">. </w:t>
      </w:r>
      <w:r w:rsidR="00CB5149" w:rsidRPr="00DC4115">
        <w:rPr>
          <w:color w:val="000000" w:themeColor="text1"/>
          <w:sz w:val="20"/>
          <w:lang w:val="pt-PT" w:bidi="pt-PT"/>
        </w:rPr>
        <w:t xml:space="preserve">Os 29 vencedores de 17 países foram reconhecidos pelas suas realizações notáveis nos domínios da conservação, investigação, </w:t>
      </w:r>
      <w:r w:rsidR="00E9233C" w:rsidRPr="00DC4115">
        <w:rPr>
          <w:color w:val="000000" w:themeColor="text1"/>
          <w:sz w:val="20"/>
          <w:lang w:val="pt-PT" w:bidi="pt-PT"/>
        </w:rPr>
        <w:t>servi</w:t>
      </w:r>
      <w:r w:rsidR="00CB5149" w:rsidRPr="00DC4115">
        <w:rPr>
          <w:color w:val="000000" w:themeColor="text1"/>
          <w:sz w:val="20"/>
          <w:lang w:val="pt-PT" w:bidi="pt-PT"/>
        </w:rPr>
        <w:t>ç</w:t>
      </w:r>
      <w:r w:rsidR="00E9233C" w:rsidRPr="00DC4115">
        <w:rPr>
          <w:color w:val="000000" w:themeColor="text1"/>
          <w:sz w:val="20"/>
          <w:lang w:val="pt-PT" w:bidi="pt-PT"/>
        </w:rPr>
        <w:t>o</w:t>
      </w:r>
      <w:r w:rsidR="00CB5149" w:rsidRPr="00DC4115">
        <w:rPr>
          <w:color w:val="000000" w:themeColor="text1"/>
          <w:sz w:val="20"/>
          <w:lang w:val="pt-PT" w:bidi="pt-PT"/>
        </w:rPr>
        <w:t xml:space="preserve"> </w:t>
      </w:r>
      <w:r w:rsidR="00E9233C" w:rsidRPr="00DC4115">
        <w:rPr>
          <w:color w:val="000000" w:themeColor="text1"/>
          <w:sz w:val="20"/>
          <w:lang w:val="pt-PT" w:bidi="pt-PT"/>
        </w:rPr>
        <w:t>dedicado</w:t>
      </w:r>
      <w:r w:rsidR="00CB5149" w:rsidRPr="00DC4115">
        <w:rPr>
          <w:color w:val="000000" w:themeColor="text1"/>
          <w:sz w:val="20"/>
          <w:lang w:val="pt-PT" w:bidi="pt-PT"/>
        </w:rPr>
        <w:t xml:space="preserve"> e educação, formação e sensibilização. </w:t>
      </w:r>
      <w:r w:rsidR="00DC6677" w:rsidRPr="00DC4115">
        <w:rPr>
          <w:color w:val="000000"/>
          <w:sz w:val="20"/>
          <w:lang w:val="pt-PT"/>
        </w:rPr>
        <w:t xml:space="preserve">A </w:t>
      </w:r>
      <w:r w:rsidR="00DC6677" w:rsidRPr="00DC4115">
        <w:rPr>
          <w:b/>
          <w:color w:val="000000"/>
          <w:sz w:val="20"/>
          <w:lang w:val="pt-PT"/>
        </w:rPr>
        <w:t>reabilitação do Jardim Botânico do Palácio Nacional de Queluz</w:t>
      </w:r>
      <w:r w:rsidR="00DC6677" w:rsidRPr="00DC4115">
        <w:rPr>
          <w:color w:val="000000"/>
          <w:sz w:val="20"/>
          <w:lang w:val="pt-PT"/>
        </w:rPr>
        <w:t xml:space="preserve"> encontra-se entre os vencedores deste ano. </w:t>
      </w:r>
      <w:r w:rsidR="00CB5149" w:rsidRPr="00DC4115">
        <w:rPr>
          <w:color w:val="000000" w:themeColor="text1"/>
          <w:sz w:val="20"/>
          <w:lang w:val="pt-PT"/>
        </w:rPr>
        <w:t xml:space="preserve">Os Prémios </w:t>
      </w:r>
      <w:r w:rsidR="00DC6677" w:rsidRPr="00DC4115">
        <w:rPr>
          <w:color w:val="000000" w:themeColor="text1"/>
          <w:sz w:val="20"/>
          <w:lang w:val="pt-PT"/>
        </w:rPr>
        <w:t>deste ano d</w:t>
      </w:r>
      <w:r w:rsidR="00CB5149" w:rsidRPr="00DC4115">
        <w:rPr>
          <w:color w:val="000000" w:themeColor="text1"/>
          <w:sz w:val="20"/>
          <w:lang w:val="pt-PT"/>
        </w:rPr>
        <w:t>ão</w:t>
      </w:r>
      <w:r w:rsidR="00DC6677" w:rsidRPr="00DC4115">
        <w:rPr>
          <w:color w:val="000000" w:themeColor="text1"/>
          <w:sz w:val="20"/>
          <w:lang w:val="pt-PT"/>
        </w:rPr>
        <w:t xml:space="preserve"> particular ênfase ao valor acrescentado gerado pelos projetos no âmbito do património, como forma de contribuição para o Ano Euro</w:t>
      </w:r>
      <w:r w:rsidR="00CB5149" w:rsidRPr="00DC4115">
        <w:rPr>
          <w:color w:val="000000" w:themeColor="text1"/>
          <w:sz w:val="20"/>
          <w:lang w:val="pt-PT"/>
        </w:rPr>
        <w:t>peu do Património Cultural. Os P</w:t>
      </w:r>
      <w:r w:rsidR="00DC6677" w:rsidRPr="00DC4115">
        <w:rPr>
          <w:color w:val="000000" w:themeColor="text1"/>
          <w:sz w:val="20"/>
          <w:lang w:val="pt-PT"/>
        </w:rPr>
        <w:t>rémios serão entregues numa cerimónia que terá lugar a 22 de junho, em Berlim, durante a primeira Cimeira Europeia do Património Cultural.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pt-PT"/>
        </w:rPr>
      </w:pPr>
      <w:r w:rsidRPr="00DC4115">
        <w:rPr>
          <w:bCs/>
          <w:color w:val="000000"/>
          <w:sz w:val="20"/>
          <w:lang w:val="pt-PT"/>
        </w:rPr>
        <w:t xml:space="preserve">Os cidadãos europeus, bem como o resto do mundo, podem </w:t>
      </w:r>
      <w:hyperlink r:id="rId11" w:history="1">
        <w:r w:rsidRPr="00DC4115">
          <w:rPr>
            <w:rStyle w:val="Hyperlink"/>
            <w:bCs/>
            <w:sz w:val="20"/>
            <w:lang w:val="pt-PT"/>
          </w:rPr>
          <w:t>votar online</w:t>
        </w:r>
      </w:hyperlink>
      <w:r w:rsidRPr="00DC4115">
        <w:rPr>
          <w:bCs/>
          <w:color w:val="000000"/>
          <w:sz w:val="20"/>
          <w:lang w:val="pt-PT"/>
        </w:rPr>
        <w:t xml:space="preserve"> para o Prémio da Escolha do Público</w:t>
      </w:r>
      <w:r w:rsidRPr="00DC4115">
        <w:rPr>
          <w:sz w:val="20"/>
          <w:lang w:val="pt-PT"/>
        </w:rPr>
        <w:t xml:space="preserve">, mobilizando assim apoios para os projetos do seu próprio país ou de outro país da Europa. </w:t>
      </w:r>
      <w:r w:rsidRPr="00DC4115">
        <w:rPr>
          <w:bCs/>
          <w:color w:val="000000" w:themeColor="text1"/>
          <w:sz w:val="20"/>
          <w:lang w:val="pt-PT"/>
        </w:rPr>
        <w:t xml:space="preserve"> </w:t>
      </w:r>
    </w:p>
    <w:p w:rsidR="00DC6677" w:rsidRPr="00DC4115" w:rsidRDefault="00DC6677" w:rsidP="00DC6677">
      <w:pPr>
        <w:suppressAutoHyphens/>
        <w:jc w:val="both"/>
        <w:rPr>
          <w:rFonts w:cs="Arial"/>
          <w:bCs/>
          <w:color w:val="000000" w:themeColor="text1"/>
          <w:spacing w:val="-2"/>
          <w:sz w:val="20"/>
          <w:lang w:val="pt-PT"/>
        </w:rPr>
      </w:pPr>
    </w:p>
    <w:p w:rsidR="00DC6677" w:rsidRPr="00DC4115" w:rsidRDefault="00DC6677" w:rsidP="00DC6677">
      <w:pPr>
        <w:jc w:val="both"/>
        <w:rPr>
          <w:rFonts w:cs="Arial"/>
          <w:i/>
          <w:iCs/>
          <w:color w:val="000000" w:themeColor="text1"/>
          <w:sz w:val="20"/>
          <w:lang w:val="pt-PT"/>
        </w:rPr>
      </w:pPr>
      <w:r w:rsidRPr="00DC4115">
        <w:rPr>
          <w:color w:val="000000" w:themeColor="text1"/>
          <w:sz w:val="20"/>
          <w:lang w:val="pt-PT"/>
        </w:rPr>
        <w:t xml:space="preserve">Entre as extraordinárias histórias de sucesso premiadas em 2018 estão: a reabilitação de uma igreja bizantina na Grécia – com os seus frescos únicos dos séculos VIII e IX – que foi tornada possível graças a uma cooperação proveitosa entre organizações da Grécia e da Suíça; o desenvolvimento de um novo método de conservação das casas históricas </w:t>
      </w:r>
      <w:r w:rsidR="00CB5149" w:rsidRPr="00DC4115">
        <w:rPr>
          <w:color w:val="000000" w:themeColor="text1"/>
          <w:sz w:val="20"/>
          <w:lang w:val="pt-PT"/>
        </w:rPr>
        <w:t>da Europa</w:t>
      </w:r>
      <w:r w:rsidR="00A32FDD" w:rsidRPr="00DC4115">
        <w:rPr>
          <w:color w:val="000000" w:themeColor="text1"/>
          <w:sz w:val="20"/>
          <w:lang w:val="pt-PT"/>
        </w:rPr>
        <w:t xml:space="preserve"> –</w:t>
      </w:r>
      <w:r w:rsidRPr="00DC4115">
        <w:rPr>
          <w:color w:val="000000" w:themeColor="text1"/>
          <w:sz w:val="20"/>
          <w:lang w:val="pt-PT"/>
        </w:rPr>
        <w:t xml:space="preserve"> resultado de uma parceria entre cinco instituições </w:t>
      </w:r>
      <w:r w:rsidR="00CB5149" w:rsidRPr="00DC4115">
        <w:rPr>
          <w:color w:val="000000" w:themeColor="text1"/>
          <w:sz w:val="20"/>
          <w:lang w:val="pt-PT"/>
        </w:rPr>
        <w:t>sede</w:t>
      </w:r>
      <w:r w:rsidRPr="00DC4115">
        <w:rPr>
          <w:color w:val="000000" w:themeColor="text1"/>
          <w:sz w:val="20"/>
          <w:lang w:val="pt-PT"/>
        </w:rPr>
        <w:t xml:space="preserve">adas em França, na Itália e na Polónia; a dedicação de uma rede internacional de ONG empenhadas, há mais de 30 anos, na proteção de Veneza; </w:t>
      </w:r>
      <w:r w:rsidR="00CB5149" w:rsidRPr="00DC4115">
        <w:rPr>
          <w:color w:val="000000" w:themeColor="text1"/>
          <w:sz w:val="20"/>
          <w:lang w:val="pt-PT" w:bidi="pt-PT"/>
        </w:rPr>
        <w:t xml:space="preserve">e o estabelecimento </w:t>
      </w:r>
      <w:r w:rsidRPr="00DC4115">
        <w:rPr>
          <w:color w:val="000000" w:themeColor="text1"/>
          <w:sz w:val="20"/>
          <w:lang w:val="pt-PT"/>
        </w:rPr>
        <w:t>de um programa público de caráter educativo que proporciona a crianças e jovens na Finlândia a possibilidade de beneficiarem da sua herança cultural</w:t>
      </w:r>
      <w:r w:rsidR="00E9233C" w:rsidRPr="00DC4115">
        <w:rPr>
          <w:color w:val="000000" w:themeColor="text1"/>
          <w:sz w:val="20"/>
          <w:lang w:val="pt-PT"/>
        </w:rPr>
        <w:t xml:space="preserve">, que </w:t>
      </w:r>
      <w:r w:rsidRPr="00DC4115">
        <w:rPr>
          <w:color w:val="000000" w:themeColor="text1"/>
          <w:sz w:val="20"/>
          <w:lang w:val="pt-PT"/>
        </w:rPr>
        <w:t>pode servir de inspiração para outras iniciativas europeias semelhantes.</w:t>
      </w:r>
    </w:p>
    <w:p w:rsidR="00DC6677" w:rsidRPr="00DC4115" w:rsidRDefault="00DC6677" w:rsidP="00DC6677">
      <w:pPr>
        <w:jc w:val="both"/>
        <w:rPr>
          <w:rFonts w:cs="Arial"/>
          <w:i/>
          <w:color w:val="000000" w:themeColor="text1"/>
          <w:spacing w:val="-2"/>
          <w:sz w:val="20"/>
          <w:lang w:val="pt-PT"/>
        </w:rPr>
      </w:pPr>
    </w:p>
    <w:p w:rsidR="00DC6677" w:rsidRPr="00DC4115" w:rsidRDefault="00DC6677" w:rsidP="00DC6677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  <w:r w:rsidRPr="00DC4115">
        <w:rPr>
          <w:i/>
          <w:color w:val="000000" w:themeColor="text1"/>
          <w:sz w:val="20"/>
          <w:lang w:val="pt-PT"/>
        </w:rPr>
        <w:t xml:space="preserve">“Felicito, calorosamente, os “campeões do património” </w:t>
      </w:r>
      <w:r w:rsidR="005E29E7" w:rsidRPr="00DC4115">
        <w:rPr>
          <w:i/>
          <w:color w:val="000000" w:themeColor="text1"/>
          <w:sz w:val="20"/>
          <w:lang w:val="pt-PT"/>
        </w:rPr>
        <w:t xml:space="preserve">que foram </w:t>
      </w:r>
      <w:r w:rsidRPr="00DC4115">
        <w:rPr>
          <w:i/>
          <w:color w:val="000000" w:themeColor="text1"/>
          <w:sz w:val="20"/>
          <w:lang w:val="pt-PT"/>
        </w:rPr>
        <w:t>selecionados como vencedores do Prémio da União Europeia para o Património Cultural / Prémios Europa Nostra</w:t>
      </w:r>
      <w:r w:rsidR="005E29E7" w:rsidRPr="00DC4115">
        <w:rPr>
          <w:i/>
          <w:color w:val="000000" w:themeColor="text1"/>
          <w:sz w:val="20"/>
          <w:lang w:val="pt-PT"/>
        </w:rPr>
        <w:t xml:space="preserve"> 2018</w:t>
      </w:r>
      <w:r w:rsidRPr="00DC4115">
        <w:rPr>
          <w:i/>
          <w:color w:val="000000" w:themeColor="text1"/>
          <w:sz w:val="20"/>
          <w:lang w:val="pt-PT"/>
        </w:rPr>
        <w:t xml:space="preserve">. </w:t>
      </w:r>
      <w:r w:rsidR="005E29E7" w:rsidRPr="00DC4115">
        <w:rPr>
          <w:i/>
          <w:color w:val="000000" w:themeColor="text1"/>
          <w:sz w:val="20"/>
          <w:lang w:val="pt-PT"/>
        </w:rPr>
        <w:t>Estamos profundamente impressionados com a</w:t>
      </w:r>
      <w:r w:rsidRPr="00DC4115">
        <w:rPr>
          <w:i/>
          <w:color w:val="000000" w:themeColor="text1"/>
          <w:sz w:val="20"/>
          <w:lang w:val="pt-PT"/>
        </w:rPr>
        <w:t xml:space="preserve">s excecionais </w:t>
      </w:r>
      <w:r w:rsidR="005E29E7" w:rsidRPr="00DC4115">
        <w:rPr>
          <w:i/>
          <w:color w:val="000000" w:themeColor="text1"/>
          <w:sz w:val="20"/>
          <w:lang w:val="pt-PT" w:bidi="pt-PT"/>
        </w:rPr>
        <w:t>competências</w:t>
      </w:r>
      <w:r w:rsidRPr="00DC4115">
        <w:rPr>
          <w:i/>
          <w:color w:val="000000" w:themeColor="text1"/>
          <w:sz w:val="20"/>
          <w:lang w:val="pt-PT"/>
        </w:rPr>
        <w:t xml:space="preserve">, criatividade, dedicação e generosidade demonstradas por tantos profissionais, voluntários e apoiantes </w:t>
      </w:r>
      <w:r w:rsidR="005E29E7" w:rsidRPr="00DC4115">
        <w:rPr>
          <w:i/>
          <w:color w:val="000000" w:themeColor="text1"/>
          <w:sz w:val="20"/>
          <w:lang w:val="pt-PT"/>
        </w:rPr>
        <w:t>do património de toda a Europa</w:t>
      </w:r>
      <w:r w:rsidRPr="00DC4115">
        <w:rPr>
          <w:i/>
          <w:color w:val="000000" w:themeColor="text1"/>
          <w:sz w:val="20"/>
          <w:lang w:val="pt-PT"/>
        </w:rPr>
        <w:t>. São dignos de todos os elogios e merecem o nosso apoio. Os vencedores d</w:t>
      </w:r>
      <w:r w:rsidR="00A32FDD" w:rsidRPr="00DC4115">
        <w:rPr>
          <w:i/>
          <w:color w:val="000000" w:themeColor="text1"/>
          <w:sz w:val="20"/>
          <w:lang w:val="pt-PT"/>
        </w:rPr>
        <w:t>os</w:t>
      </w:r>
      <w:r w:rsidR="005E29E7" w:rsidRPr="00DC4115">
        <w:rPr>
          <w:i/>
          <w:color w:val="000000" w:themeColor="text1"/>
          <w:sz w:val="20"/>
          <w:lang w:val="pt-PT"/>
        </w:rPr>
        <w:t xml:space="preserve"> P</w:t>
      </w:r>
      <w:r w:rsidRPr="00DC4115">
        <w:rPr>
          <w:i/>
          <w:color w:val="000000" w:themeColor="text1"/>
          <w:sz w:val="20"/>
          <w:lang w:val="pt-PT"/>
        </w:rPr>
        <w:t>rémio</w:t>
      </w:r>
      <w:r w:rsidR="005E29E7" w:rsidRPr="00DC4115">
        <w:rPr>
          <w:i/>
          <w:color w:val="000000" w:themeColor="text1"/>
          <w:sz w:val="20"/>
          <w:lang w:val="pt-PT"/>
        </w:rPr>
        <w:t>s</w:t>
      </w:r>
      <w:r w:rsidRPr="00DC4115">
        <w:rPr>
          <w:i/>
          <w:color w:val="000000" w:themeColor="text1"/>
          <w:sz w:val="20"/>
          <w:lang w:val="pt-PT"/>
        </w:rPr>
        <w:t xml:space="preserve"> são a prova viva de que o património cultural é muito mais do que </w:t>
      </w:r>
      <w:r w:rsidR="005E29E7" w:rsidRPr="00DC4115">
        <w:rPr>
          <w:i/>
          <w:color w:val="000000" w:themeColor="text1"/>
          <w:sz w:val="20"/>
          <w:lang w:val="pt-PT"/>
        </w:rPr>
        <w:t>a</w:t>
      </w:r>
      <w:r w:rsidRPr="00DC4115">
        <w:rPr>
          <w:i/>
          <w:color w:val="000000" w:themeColor="text1"/>
          <w:sz w:val="20"/>
          <w:lang w:val="pt-PT"/>
        </w:rPr>
        <w:t xml:space="preserve"> memória do passado – constitui uma chave para a compreensão do nosso presente e um recurso para o nosso futuro. Devemos, por isso, utilizar o Ano Europeu do Património Cultural para reconhecer o valor do nosso património cultural partilhado para o futuro da Europa!”</w:t>
      </w:r>
      <w:r w:rsidRPr="00DC4115">
        <w:rPr>
          <w:color w:val="000000" w:themeColor="text1"/>
          <w:sz w:val="20"/>
          <w:lang w:val="pt-PT"/>
        </w:rPr>
        <w:t xml:space="preserve">, afirmou </w:t>
      </w:r>
      <w:r w:rsidRPr="00DC4115">
        <w:rPr>
          <w:b/>
          <w:color w:val="000000" w:themeColor="text1"/>
          <w:sz w:val="20"/>
          <w:lang w:val="pt-PT"/>
        </w:rPr>
        <w:t>Plácido Domingo</w:t>
      </w:r>
      <w:r w:rsidRPr="00DC4115">
        <w:rPr>
          <w:color w:val="000000" w:themeColor="text1"/>
          <w:sz w:val="20"/>
          <w:lang w:val="pt-PT"/>
        </w:rPr>
        <w:t>, cantor de ópera de renome internacional e presidente da Europa Nostra.</w:t>
      </w:r>
      <w:r w:rsidRPr="00DC4115">
        <w:rPr>
          <w:bCs/>
          <w:color w:val="000000" w:themeColor="text1"/>
          <w:sz w:val="20"/>
          <w:lang w:val="pt-PT"/>
        </w:rPr>
        <w:t xml:space="preserve"> </w:t>
      </w:r>
    </w:p>
    <w:p w:rsidR="00DC6677" w:rsidRPr="00DC4115" w:rsidRDefault="00DC6677" w:rsidP="00DC6677">
      <w:pPr>
        <w:jc w:val="both"/>
        <w:rPr>
          <w:rFonts w:cs="Arial"/>
          <w:color w:val="000000" w:themeColor="text1"/>
          <w:spacing w:val="-2"/>
          <w:sz w:val="20"/>
          <w:lang w:val="pt-PT"/>
        </w:rPr>
      </w:pPr>
    </w:p>
    <w:p w:rsidR="00DC6677" w:rsidRPr="00DC4115" w:rsidRDefault="00DC6677" w:rsidP="00DC6677">
      <w:pPr>
        <w:jc w:val="both"/>
        <w:rPr>
          <w:rFonts w:cs="Arial"/>
          <w:color w:val="000000"/>
          <w:spacing w:val="-2"/>
          <w:sz w:val="20"/>
          <w:lang w:val="pt-PT"/>
        </w:rPr>
      </w:pPr>
      <w:r w:rsidRPr="00DC4115">
        <w:rPr>
          <w:i/>
          <w:color w:val="000000"/>
          <w:sz w:val="20"/>
          <w:lang w:val="pt-PT"/>
        </w:rPr>
        <w:t xml:space="preserve">“O património cultural, em todas as suas diferentes formas, é um dos bens mais preciosos da Europa. Cria pontes entre as pessoas e as comunidades, assim como entre o passado e o futuro. É fundamental para a nossa identidade enquanto europeus e tem um papel </w:t>
      </w:r>
      <w:r w:rsidR="00E9233C" w:rsidRPr="00DC4115">
        <w:rPr>
          <w:i/>
          <w:color w:val="000000"/>
          <w:sz w:val="20"/>
          <w:lang w:val="pt-PT"/>
        </w:rPr>
        <w:t xml:space="preserve">vital </w:t>
      </w:r>
      <w:r w:rsidRPr="00DC4115">
        <w:rPr>
          <w:i/>
          <w:color w:val="000000"/>
          <w:sz w:val="20"/>
          <w:lang w:val="pt-PT"/>
        </w:rPr>
        <w:t xml:space="preserve">no desenvolvimento económico e social. Felicito os vencedores do Prémio da União Europeia para o Património Cultural / Prémios Europa Nostra de 2018, assim como as suas equipas, pelo seu excecional e inovador trabalho. É graças ao seu talento e dedicação que vários tesouros do património cultural europeu foram salvaguardados e revitalizados. O seu trabalho permite que pessoas de todas as origens descubram, explorem e tomem conhecimento da riqueza do nosso património cultural, no espírito do Ano Europeu do Património Cultural que estamos a celebrar em 2018”, </w:t>
      </w:r>
      <w:r w:rsidRPr="00DC4115">
        <w:rPr>
          <w:color w:val="000000"/>
          <w:sz w:val="20"/>
          <w:lang w:val="pt-PT"/>
        </w:rPr>
        <w:t xml:space="preserve">afirmou </w:t>
      </w:r>
      <w:r w:rsidRPr="00DC4115">
        <w:rPr>
          <w:b/>
          <w:bCs/>
          <w:color w:val="000000"/>
          <w:sz w:val="20"/>
          <w:lang w:val="pt-PT"/>
        </w:rPr>
        <w:t>Tibor Navracsics</w:t>
      </w:r>
      <w:r w:rsidRPr="00DC4115">
        <w:rPr>
          <w:bCs/>
          <w:color w:val="000000"/>
          <w:sz w:val="20"/>
          <w:lang w:val="pt-PT"/>
        </w:rPr>
        <w:t xml:space="preserve">, </w:t>
      </w:r>
      <w:r w:rsidRPr="00DC4115">
        <w:rPr>
          <w:color w:val="000000"/>
          <w:sz w:val="20"/>
          <w:lang w:val="pt-PT"/>
        </w:rPr>
        <w:t>Comissário Europeu para a Educação, Cultura, Juventude e Desporto. 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bCs/>
          <w:color w:val="000000"/>
          <w:sz w:val="20"/>
          <w:lang w:val="pt-PT"/>
        </w:rPr>
      </w:pPr>
      <w:r w:rsidRPr="00DC4115">
        <w:rPr>
          <w:color w:val="000000"/>
          <w:sz w:val="20"/>
          <w:lang w:val="pt-PT"/>
        </w:rPr>
        <w:t xml:space="preserve">Um total de 160 candidaturas, apresentadas por organizações e </w:t>
      </w:r>
      <w:r w:rsidRPr="00DC4115">
        <w:rPr>
          <w:sz w:val="20"/>
          <w:lang w:val="pt-PT"/>
        </w:rPr>
        <w:t xml:space="preserve">particulares de mais de 31 países europeus, foram avaliadas por </w:t>
      </w:r>
      <w:hyperlink r:id="rId12" w:history="1">
        <w:r w:rsidRPr="00DC4115">
          <w:rPr>
            <w:rStyle w:val="Hyperlink"/>
            <w:sz w:val="20"/>
            <w:lang w:val="pt-PT"/>
          </w:rPr>
          <w:t>júris</w:t>
        </w:r>
      </w:hyperlink>
      <w:r w:rsidRPr="00DC4115">
        <w:rPr>
          <w:color w:val="000000"/>
          <w:sz w:val="20"/>
          <w:lang w:val="pt-PT"/>
        </w:rPr>
        <w:t xml:space="preserve"> de especialistas independentes.</w:t>
      </w:r>
      <w:r w:rsidRPr="00DC4115">
        <w:rPr>
          <w:bCs/>
          <w:color w:val="000000" w:themeColor="text1"/>
          <w:sz w:val="20"/>
          <w:lang w:val="pt-PT"/>
        </w:rPr>
        <w:t xml:space="preserve"> 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bCs/>
          <w:color w:val="000000" w:themeColor="text1"/>
          <w:sz w:val="20"/>
          <w:lang w:val="pt-PT"/>
        </w:rPr>
      </w:pPr>
      <w:r w:rsidRPr="00DC4115">
        <w:rPr>
          <w:sz w:val="20"/>
          <w:lang w:val="pt-PT"/>
        </w:rPr>
        <w:t>Os vencedores serão homenageados na</w:t>
      </w:r>
      <w:r w:rsidRPr="00DC4115">
        <w:rPr>
          <w:color w:val="000000" w:themeColor="text1"/>
          <w:sz w:val="20"/>
          <w:lang w:val="pt-PT"/>
        </w:rPr>
        <w:t xml:space="preserve"> </w:t>
      </w:r>
      <w:hyperlink r:id="rId13">
        <w:proofErr w:type="spellStart"/>
        <w:r w:rsidR="005E29E7" w:rsidRPr="00DC4115">
          <w:rPr>
            <w:rStyle w:val="Hyperlink"/>
            <w:sz w:val="20"/>
            <w:lang w:bidi="pt-PT"/>
          </w:rPr>
          <w:t>Cerimónia</w:t>
        </w:r>
        <w:proofErr w:type="spellEnd"/>
        <w:r w:rsidR="005E29E7" w:rsidRPr="00DC4115">
          <w:rPr>
            <w:rStyle w:val="Hyperlink"/>
            <w:sz w:val="20"/>
            <w:lang w:bidi="pt-PT"/>
          </w:rPr>
          <w:t xml:space="preserve"> dos </w:t>
        </w:r>
        <w:proofErr w:type="spellStart"/>
        <w:r w:rsidR="005E29E7" w:rsidRPr="00DC4115">
          <w:rPr>
            <w:rStyle w:val="Hyperlink"/>
            <w:sz w:val="20"/>
            <w:lang w:bidi="pt-PT"/>
          </w:rPr>
          <w:t>Prémios</w:t>
        </w:r>
        <w:proofErr w:type="spellEnd"/>
        <w:r w:rsidR="005E29E7" w:rsidRPr="00DC4115">
          <w:rPr>
            <w:rStyle w:val="Hyperlink"/>
            <w:sz w:val="20"/>
            <w:lang w:bidi="pt-PT"/>
          </w:rPr>
          <w:t xml:space="preserve"> </w:t>
        </w:r>
        <w:proofErr w:type="spellStart"/>
        <w:r w:rsidR="005E29E7" w:rsidRPr="00DC4115">
          <w:rPr>
            <w:rStyle w:val="Hyperlink"/>
            <w:sz w:val="20"/>
            <w:lang w:bidi="pt-PT"/>
          </w:rPr>
          <w:t>Europeus</w:t>
        </w:r>
        <w:proofErr w:type="spellEnd"/>
        <w:r w:rsidR="005E29E7" w:rsidRPr="00DC4115">
          <w:rPr>
            <w:rStyle w:val="Hyperlink"/>
            <w:sz w:val="20"/>
            <w:lang w:bidi="pt-PT"/>
          </w:rPr>
          <w:t xml:space="preserve"> do </w:t>
        </w:r>
        <w:proofErr w:type="spellStart"/>
        <w:r w:rsidR="005E29E7" w:rsidRPr="00DC4115">
          <w:rPr>
            <w:rStyle w:val="Hyperlink"/>
            <w:sz w:val="20"/>
            <w:lang w:bidi="pt-PT"/>
          </w:rPr>
          <w:t>Património</w:t>
        </w:r>
        <w:proofErr w:type="spellEnd"/>
        <w:r w:rsidR="005E29E7" w:rsidRPr="00DC4115">
          <w:rPr>
            <w:rStyle w:val="Hyperlink"/>
            <w:sz w:val="20"/>
            <w:lang w:bidi="pt-PT"/>
          </w:rPr>
          <w:t xml:space="preserve"> Cultural</w:t>
        </w:r>
      </w:hyperlink>
      <w:r w:rsidRPr="00DC4115">
        <w:rPr>
          <w:color w:val="000000"/>
          <w:sz w:val="20"/>
          <w:lang w:val="pt-PT"/>
        </w:rPr>
        <w:t>,</w:t>
      </w:r>
      <w:r w:rsidRPr="00DC4115">
        <w:rPr>
          <w:color w:val="002060"/>
          <w:sz w:val="20"/>
          <w:lang w:val="pt-PT"/>
        </w:rPr>
        <w:t xml:space="preserve"> </w:t>
      </w:r>
      <w:r w:rsidRPr="00DC4115">
        <w:rPr>
          <w:color w:val="000000" w:themeColor="text1"/>
          <w:sz w:val="20"/>
          <w:lang w:val="pt-PT"/>
        </w:rPr>
        <w:t>co</w:t>
      </w:r>
      <w:r w:rsidR="009C4B46" w:rsidRPr="00DC4115">
        <w:rPr>
          <w:color w:val="000000" w:themeColor="text1"/>
          <w:sz w:val="20"/>
          <w:lang w:val="pt-PT"/>
        </w:rPr>
        <w:t>m a participação d</w:t>
      </w:r>
      <w:r w:rsidRPr="00DC4115">
        <w:rPr>
          <w:color w:val="000000" w:themeColor="text1"/>
          <w:sz w:val="20"/>
          <w:lang w:val="pt-PT"/>
        </w:rPr>
        <w:t xml:space="preserve">o Comissário Europeu </w:t>
      </w:r>
      <w:r w:rsidRPr="00DC4115">
        <w:rPr>
          <w:b/>
          <w:color w:val="000000" w:themeColor="text1"/>
          <w:sz w:val="20"/>
          <w:lang w:val="pt-PT"/>
        </w:rPr>
        <w:t xml:space="preserve">Tibor </w:t>
      </w:r>
      <w:r w:rsidRPr="00DC4115">
        <w:rPr>
          <w:b/>
          <w:bCs/>
          <w:color w:val="000000" w:themeColor="text1"/>
          <w:sz w:val="20"/>
          <w:lang w:val="pt-PT"/>
        </w:rPr>
        <w:t>Navracsics</w:t>
      </w:r>
      <w:r w:rsidRPr="00DC4115">
        <w:rPr>
          <w:bCs/>
          <w:color w:val="000000" w:themeColor="text1"/>
          <w:sz w:val="20"/>
          <w:lang w:val="pt-PT"/>
        </w:rPr>
        <w:t xml:space="preserve"> e por</w:t>
      </w:r>
      <w:r w:rsidRPr="00DC4115">
        <w:rPr>
          <w:color w:val="000000" w:themeColor="text1"/>
          <w:sz w:val="20"/>
          <w:lang w:val="pt-PT"/>
        </w:rPr>
        <w:t xml:space="preserve"> </w:t>
      </w:r>
      <w:r w:rsidRPr="00DC4115">
        <w:rPr>
          <w:b/>
          <w:bCs/>
          <w:color w:val="000000" w:themeColor="text1"/>
          <w:sz w:val="20"/>
          <w:lang w:val="pt-PT"/>
        </w:rPr>
        <w:t>Plácido Domingo</w:t>
      </w:r>
      <w:r w:rsidRPr="00DC4115">
        <w:rPr>
          <w:bCs/>
          <w:color w:val="000000" w:themeColor="text1"/>
          <w:sz w:val="20"/>
          <w:lang w:val="pt-PT"/>
        </w:rPr>
        <w:t>, a 22 de junho, no Centro de Congressos de Berlim. Os sete galardoados com o Grande Prémio (cada um</w:t>
      </w:r>
      <w:r w:rsidR="005E29E7" w:rsidRPr="00DC4115">
        <w:rPr>
          <w:bCs/>
          <w:color w:val="000000" w:themeColor="text1"/>
          <w:sz w:val="20"/>
          <w:lang w:val="pt-PT"/>
        </w:rPr>
        <w:t xml:space="preserve"> dos quais</w:t>
      </w:r>
      <w:r w:rsidRPr="00DC4115">
        <w:rPr>
          <w:bCs/>
          <w:color w:val="000000" w:themeColor="text1"/>
          <w:sz w:val="20"/>
          <w:lang w:val="pt-PT"/>
        </w:rPr>
        <w:t xml:space="preserve"> receberá 10 mil euros), bem como o vencedor do Prémio da Escolha do Público, selecionado entre os projetos vencedores deste ano, serão anunciados durante a cerimónia. 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 w:themeColor="text1"/>
          <w:sz w:val="20"/>
          <w:lang w:val="pt-PT"/>
        </w:rPr>
      </w:pPr>
      <w:r w:rsidRPr="00DC4115">
        <w:rPr>
          <w:color w:val="000000" w:themeColor="text1"/>
          <w:sz w:val="20"/>
          <w:lang w:val="pt-PT"/>
        </w:rPr>
        <w:lastRenderedPageBreak/>
        <w:t xml:space="preserve">A </w:t>
      </w:r>
      <w:r w:rsidR="005E29E7" w:rsidRPr="00DC4115">
        <w:rPr>
          <w:color w:val="000000" w:themeColor="text1"/>
          <w:sz w:val="20"/>
          <w:lang w:val="pt-PT"/>
        </w:rPr>
        <w:t xml:space="preserve">Cerimónia dos Prémios Europeus do Património Cultural </w:t>
      </w:r>
      <w:r w:rsidRPr="00DC4115">
        <w:rPr>
          <w:color w:val="000000" w:themeColor="text1"/>
          <w:sz w:val="20"/>
          <w:lang w:val="pt-PT"/>
        </w:rPr>
        <w:t xml:space="preserve">tem a honra de contar com a presença do Presidente da República Federal da Alemanha, </w:t>
      </w:r>
      <w:r w:rsidRPr="00DC4115">
        <w:rPr>
          <w:b/>
          <w:color w:val="000000" w:themeColor="text1"/>
          <w:sz w:val="20"/>
          <w:lang w:val="pt-PT"/>
        </w:rPr>
        <w:t>Dr. Frank-Walter Steinmeier</w:t>
      </w:r>
      <w:r w:rsidRPr="00DC4115">
        <w:rPr>
          <w:color w:val="000000" w:themeColor="text1"/>
          <w:sz w:val="20"/>
          <w:lang w:val="pt-PT"/>
        </w:rPr>
        <w:t>, na qualidade de patrono do Ano Europeu do Património Cultural na Alemanha. À cerimónia assistirão mil pessoas, desde altos funcionários das Instituições da União Europeia e dos Estados-Membros aos principais representantes de organizações relacionadas com o património de toda a Europa.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2060"/>
          <w:sz w:val="20"/>
          <w:lang w:val="pt-PT"/>
        </w:rPr>
      </w:pPr>
      <w:r w:rsidRPr="00DC4115">
        <w:rPr>
          <w:color w:val="000000"/>
          <w:sz w:val="20"/>
          <w:lang w:val="pt-PT"/>
        </w:rPr>
        <w:t xml:space="preserve">Os vencedores </w:t>
      </w:r>
      <w:r w:rsidR="00C67DB5" w:rsidRPr="00DC4115">
        <w:rPr>
          <w:color w:val="000000"/>
          <w:sz w:val="20"/>
          <w:lang w:val="pt-PT" w:bidi="pt-PT"/>
        </w:rPr>
        <w:t xml:space="preserve">apresentarão as suas realizações no domínio do património </w:t>
      </w:r>
      <w:r w:rsidRPr="00DC4115">
        <w:rPr>
          <w:color w:val="000000"/>
          <w:sz w:val="20"/>
          <w:lang w:val="pt-PT"/>
        </w:rPr>
        <w:t xml:space="preserve">na </w:t>
      </w:r>
      <w:hyperlink r:id="rId14" w:history="1">
        <w:r w:rsidRPr="00DC4115">
          <w:rPr>
            <w:rStyle w:val="Hyperlink"/>
            <w:sz w:val="20"/>
            <w:lang w:val="pt-PT"/>
          </w:rPr>
          <w:t>Feira de Excelência</w:t>
        </w:r>
      </w:hyperlink>
      <w:r w:rsidRPr="00DC4115">
        <w:rPr>
          <w:color w:val="000000"/>
          <w:sz w:val="20"/>
          <w:lang w:val="pt-PT"/>
        </w:rPr>
        <w:t xml:space="preserve"> </w:t>
      </w:r>
      <w:r w:rsidRPr="00DC4115">
        <w:rPr>
          <w:sz w:val="20"/>
          <w:lang w:val="pt-PT"/>
        </w:rPr>
        <w:t>que terá lugar no</w:t>
      </w:r>
      <w:r w:rsidRPr="00DC4115">
        <w:rPr>
          <w:color w:val="000000" w:themeColor="text1"/>
          <w:sz w:val="20"/>
          <w:lang w:val="pt-PT"/>
        </w:rPr>
        <w:t xml:space="preserve"> </w:t>
      </w:r>
      <w:r w:rsidR="00C67DB5" w:rsidRPr="00DC4115">
        <w:rPr>
          <w:color w:val="000000" w:themeColor="text1"/>
          <w:sz w:val="20"/>
          <w:lang w:val="pt-PT" w:bidi="pt-PT"/>
        </w:rPr>
        <w:t xml:space="preserve">Fórum </w:t>
      </w:r>
      <w:r w:rsidRPr="00DC4115">
        <w:rPr>
          <w:color w:val="000000" w:themeColor="text1"/>
          <w:sz w:val="20"/>
          <w:lang w:val="pt-PT"/>
        </w:rPr>
        <w:t xml:space="preserve">Allianz em 21 de junho. Terão, igualmente, oportunidade de participar em diversos eventos da </w:t>
      </w:r>
      <w:r w:rsidR="00C45391" w:rsidRPr="00DC4115">
        <w:fldChar w:fldCharType="begin"/>
      </w:r>
      <w:r w:rsidR="00C45391" w:rsidRPr="00DC4115">
        <w:instrText xml:space="preserve"> HYPERLINK "http://european-cultural-heritage-summit.eu/" </w:instrText>
      </w:r>
      <w:r w:rsidR="00C45391" w:rsidRPr="00DC4115">
        <w:fldChar w:fldCharType="separate"/>
      </w:r>
      <w:r w:rsidRPr="00DC4115">
        <w:rPr>
          <w:rStyle w:val="Hyperlink"/>
          <w:sz w:val="20"/>
          <w:lang w:val="pt-PT"/>
        </w:rPr>
        <w:t>Cimeira Europeia do Património Cultural</w:t>
      </w:r>
      <w:r w:rsidR="00C45391" w:rsidRPr="00DC4115">
        <w:rPr>
          <w:rStyle w:val="Hyperlink"/>
          <w:sz w:val="20"/>
          <w:lang w:val="pt-PT"/>
        </w:rPr>
        <w:fldChar w:fldCharType="end"/>
      </w:r>
      <w:r w:rsidRPr="00DC4115">
        <w:rPr>
          <w:color w:val="002060"/>
          <w:sz w:val="20"/>
          <w:lang w:val="pt-PT"/>
        </w:rPr>
        <w:t xml:space="preserve"> </w:t>
      </w:r>
      <w:r w:rsidR="00C67DB5" w:rsidRPr="00DC4115">
        <w:rPr>
          <w:color w:val="000000" w:themeColor="text1"/>
          <w:sz w:val="20"/>
          <w:lang w:val="pt-PT"/>
        </w:rPr>
        <w:t>‘</w:t>
      </w:r>
      <w:r w:rsidR="00F74AB0" w:rsidRPr="00DC4115">
        <w:rPr>
          <w:color w:val="000000" w:themeColor="text1"/>
          <w:sz w:val="20"/>
          <w:lang w:val="pt-PT"/>
        </w:rPr>
        <w:t>Partilha</w:t>
      </w:r>
      <w:r w:rsidR="00C67DB5" w:rsidRPr="00DC4115">
        <w:rPr>
          <w:color w:val="000000" w:themeColor="text1"/>
          <w:sz w:val="20"/>
          <w:lang w:val="pt-PT"/>
        </w:rPr>
        <w:t>r</w:t>
      </w:r>
      <w:r w:rsidR="00F74AB0" w:rsidRPr="00DC4115">
        <w:rPr>
          <w:color w:val="000000" w:themeColor="text1"/>
          <w:sz w:val="20"/>
          <w:lang w:val="pt-PT"/>
        </w:rPr>
        <w:t xml:space="preserve"> o Património</w:t>
      </w:r>
      <w:r w:rsidR="00C67DB5" w:rsidRPr="00DC4115">
        <w:rPr>
          <w:color w:val="000000" w:themeColor="text1"/>
          <w:sz w:val="20"/>
          <w:lang w:val="pt-PT"/>
        </w:rPr>
        <w:t xml:space="preserve"> - </w:t>
      </w:r>
      <w:r w:rsidRPr="00DC4115">
        <w:rPr>
          <w:color w:val="000000" w:themeColor="text1"/>
          <w:sz w:val="20"/>
          <w:lang w:val="pt-PT"/>
        </w:rPr>
        <w:t>Partilha</w:t>
      </w:r>
      <w:r w:rsidR="00C67DB5" w:rsidRPr="00DC4115">
        <w:rPr>
          <w:color w:val="000000" w:themeColor="text1"/>
          <w:sz w:val="20"/>
          <w:lang w:val="pt-PT"/>
        </w:rPr>
        <w:t xml:space="preserve">r </w:t>
      </w:r>
      <w:r w:rsidRPr="00DC4115">
        <w:rPr>
          <w:color w:val="000000" w:themeColor="text1"/>
          <w:sz w:val="20"/>
          <w:lang w:val="pt-PT"/>
        </w:rPr>
        <w:t>Valores</w:t>
      </w:r>
      <w:r w:rsidR="00C67DB5" w:rsidRPr="00DC4115">
        <w:rPr>
          <w:color w:val="000000" w:themeColor="text1"/>
          <w:sz w:val="20"/>
          <w:lang w:val="pt-PT"/>
        </w:rPr>
        <w:t xml:space="preserve">’ </w:t>
      </w:r>
      <w:r w:rsidRPr="00DC4115">
        <w:rPr>
          <w:color w:val="000000" w:themeColor="text1"/>
          <w:sz w:val="20"/>
          <w:lang w:val="pt-PT"/>
        </w:rPr>
        <w:t xml:space="preserve">que terá lugar entre 18 e 24 de junho em Berlim. Coorganizado pela Europa Nostra, pelo Comité do Património Cultural </w:t>
      </w:r>
      <w:r w:rsidR="00C67DB5" w:rsidRPr="00DC4115">
        <w:rPr>
          <w:color w:val="000000" w:themeColor="text1"/>
          <w:sz w:val="20"/>
          <w:lang w:val="pt-PT"/>
        </w:rPr>
        <w:t xml:space="preserve">Alemão </w:t>
      </w:r>
      <w:r w:rsidRPr="00DC4115">
        <w:rPr>
          <w:color w:val="000000" w:themeColor="text1"/>
          <w:sz w:val="20"/>
          <w:lang w:val="pt-PT"/>
        </w:rPr>
        <w:t>(DNK) e pela Fundação do Património Cultural Pr</w:t>
      </w:r>
      <w:r w:rsidR="00C67DB5" w:rsidRPr="00DC4115">
        <w:rPr>
          <w:color w:val="000000" w:themeColor="text1"/>
          <w:sz w:val="20"/>
          <w:lang w:val="pt-PT"/>
        </w:rPr>
        <w:t>u</w:t>
      </w:r>
      <w:r w:rsidRPr="00DC4115">
        <w:rPr>
          <w:color w:val="000000" w:themeColor="text1"/>
          <w:sz w:val="20"/>
          <w:lang w:val="pt-PT"/>
        </w:rPr>
        <w:t>ssia</w:t>
      </w:r>
      <w:r w:rsidR="00C67DB5" w:rsidRPr="00DC4115">
        <w:rPr>
          <w:color w:val="000000" w:themeColor="text1"/>
          <w:sz w:val="20"/>
          <w:lang w:val="pt-PT"/>
        </w:rPr>
        <w:t>no</w:t>
      </w:r>
      <w:r w:rsidRPr="00DC4115">
        <w:rPr>
          <w:color w:val="000000" w:themeColor="text1"/>
          <w:sz w:val="20"/>
          <w:lang w:val="pt-PT"/>
        </w:rPr>
        <w:t xml:space="preserve"> (SPK), a cimeira </w:t>
      </w:r>
      <w:r w:rsidR="00C67DB5" w:rsidRPr="00DC4115">
        <w:rPr>
          <w:color w:val="000000" w:themeColor="text1"/>
          <w:sz w:val="20"/>
          <w:lang w:val="pt-PT"/>
        </w:rPr>
        <w:t>pretende promover uma</w:t>
      </w:r>
      <w:r w:rsidRPr="00DC4115">
        <w:rPr>
          <w:color w:val="000000" w:themeColor="text1"/>
          <w:sz w:val="20"/>
          <w:lang w:val="pt-PT"/>
        </w:rPr>
        <w:t xml:space="preserve"> ambicios</w:t>
      </w:r>
      <w:r w:rsidR="00C67DB5" w:rsidRPr="00DC4115">
        <w:rPr>
          <w:color w:val="000000" w:themeColor="text1"/>
          <w:sz w:val="20"/>
          <w:lang w:val="pt-PT"/>
        </w:rPr>
        <w:t>a</w:t>
      </w:r>
      <w:r w:rsidRPr="00DC4115">
        <w:rPr>
          <w:color w:val="000000" w:themeColor="text1"/>
          <w:sz w:val="20"/>
          <w:lang w:val="pt-PT"/>
        </w:rPr>
        <w:t xml:space="preserve"> Agenda Europeia e Plano de Ação para o Património Cultural, </w:t>
      </w:r>
      <w:r w:rsidR="00C67DB5" w:rsidRPr="00DC4115">
        <w:rPr>
          <w:color w:val="000000" w:themeColor="text1"/>
          <w:sz w:val="20"/>
          <w:lang w:val="pt-PT"/>
        </w:rPr>
        <w:t>enquanto l</w:t>
      </w:r>
      <w:r w:rsidRPr="00DC4115">
        <w:rPr>
          <w:color w:val="000000" w:themeColor="text1"/>
          <w:sz w:val="20"/>
          <w:lang w:val="pt-PT"/>
        </w:rPr>
        <w:t xml:space="preserve">egado do Ano Europeu do Património Cultural.  </w:t>
      </w:r>
    </w:p>
    <w:p w:rsidR="00DC6677" w:rsidRPr="00DC4115" w:rsidRDefault="00DC6677" w:rsidP="00DC6677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:rsidR="00F03AB0" w:rsidRPr="00DC4115" w:rsidRDefault="00F03AB0" w:rsidP="00DC6677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tbl>
      <w:tblPr>
        <w:tblW w:w="14978" w:type="dxa"/>
        <w:tblInd w:w="108" w:type="dxa"/>
        <w:tblLook w:val="00A0" w:firstRow="1" w:lastRow="0" w:firstColumn="1" w:lastColumn="0" w:noHBand="0" w:noVBand="0"/>
      </w:tblPr>
      <w:tblGrid>
        <w:gridCol w:w="5112"/>
        <w:gridCol w:w="4933"/>
        <w:gridCol w:w="4933"/>
      </w:tblGrid>
      <w:tr w:rsidR="005E5A9E" w:rsidRPr="00DC4115" w:rsidTr="00922AAF">
        <w:trPr>
          <w:trHeight w:val="74"/>
        </w:trPr>
        <w:tc>
          <w:tcPr>
            <w:tcW w:w="5112" w:type="dxa"/>
          </w:tcPr>
          <w:p w:rsidR="00277830" w:rsidRPr="00DC4115" w:rsidRDefault="00277830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b/>
                <w:color w:val="000000"/>
                <w:sz w:val="20"/>
                <w:lang w:val="pt-PT" w:eastAsia="ar-SA"/>
              </w:rPr>
              <w:t>CONTACTOS DE IMPRENSA</w:t>
            </w:r>
          </w:p>
          <w:p w:rsidR="005E5A9E" w:rsidRPr="00DC4115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5226B7" w:rsidRPr="00DC4115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en-US"/>
              </w:rPr>
            </w:pPr>
            <w:r w:rsidRPr="00DC4115">
              <w:rPr>
                <w:rFonts w:eastAsia="Calibri" w:cs="Arial"/>
                <w:b/>
                <w:sz w:val="20"/>
                <w:lang w:val="pt-PT" w:eastAsia="en-US"/>
              </w:rPr>
              <w:t>Europa Nostra</w:t>
            </w:r>
          </w:p>
          <w:p w:rsidR="005226B7" w:rsidRPr="00DC4115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 xml:space="preserve">Joana Pinheiro, </w:t>
            </w: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jp@europanostra.org</w:t>
            </w:r>
          </w:p>
          <w:p w:rsidR="005226B7" w:rsidRPr="00DC4115" w:rsidRDefault="005226B7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sz w:val="20"/>
                <w:lang w:val="pt-PT" w:eastAsia="ar-SA"/>
              </w:rPr>
              <w:t>T. +</w:t>
            </w:r>
            <w:r w:rsidRPr="00DC4115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 xml:space="preserve">31 70 302 40 55; M. </w:t>
            </w:r>
            <w:r w:rsidRPr="00DC4115">
              <w:rPr>
                <w:rFonts w:eastAsia="Calibri" w:cs="Arial"/>
                <w:sz w:val="20"/>
                <w:lang w:val="pt-PT" w:eastAsia="ar-SA"/>
              </w:rPr>
              <w:t>+</w:t>
            </w:r>
            <w:r w:rsidRPr="00DC4115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>31 6 34 36 59 85</w:t>
            </w:r>
          </w:p>
          <w:p w:rsidR="00247E36" w:rsidRDefault="00247E36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  <w:p w:rsidR="00277830" w:rsidRPr="00DC4115" w:rsidRDefault="00277830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b/>
                <w:sz w:val="20"/>
                <w:lang w:val="pt-PT" w:eastAsia="ar-SA"/>
              </w:rPr>
              <w:t>Comissão Europeia</w:t>
            </w:r>
          </w:p>
          <w:p w:rsidR="005E5A9E" w:rsidRPr="00DC4115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t-PT"/>
              </w:rPr>
            </w:pPr>
            <w:r w:rsidRPr="00DC4115">
              <w:rPr>
                <w:rFonts w:cs="Arial"/>
                <w:sz w:val="20"/>
                <w:lang w:val="pt-PT"/>
              </w:rPr>
              <w:t xml:space="preserve">Nathalie Vandystadt </w:t>
            </w:r>
          </w:p>
          <w:p w:rsidR="005E5A9E" w:rsidRPr="00DC4115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</w:pPr>
            <w:r w:rsidRPr="00DC4115">
              <w:rPr>
                <w:rFonts w:cs="Arial"/>
                <w:sz w:val="20"/>
                <w:lang w:val="pt-PT"/>
              </w:rPr>
              <w:t xml:space="preserve">nathalie.vandystadt@ec.europa.eu, </w:t>
            </w:r>
            <w:hyperlink r:id="rId15" w:tgtFrame="_blank" w:history="1">
              <w:r w:rsidRPr="00DC4115">
                <w:rPr>
                  <w:rStyle w:val="Hyperlink"/>
                  <w:rFonts w:cs="Arial"/>
                  <w:color w:val="000000"/>
                  <w:sz w:val="20"/>
                  <w:u w:val="none"/>
                  <w:lang w:val="pt-PT"/>
                </w:rPr>
                <w:t>+32 2 2967083</w:t>
              </w:r>
            </w:hyperlink>
          </w:p>
          <w:p w:rsidR="00247E36" w:rsidRDefault="00247E36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ar-SA"/>
              </w:rPr>
            </w:pPr>
          </w:p>
          <w:p w:rsidR="00277830" w:rsidRPr="00DC4115" w:rsidRDefault="00277830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b/>
                <w:color w:val="000000" w:themeColor="text1"/>
                <w:sz w:val="20"/>
                <w:lang w:val="pt-PT" w:eastAsia="ar-SA"/>
              </w:rPr>
              <w:t>Centro Nacional de Cultura</w:t>
            </w:r>
          </w:p>
          <w:p w:rsidR="00277830" w:rsidRPr="00DC4115" w:rsidRDefault="00277830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Representação da Europa Nostra em Portugal</w:t>
            </w:r>
          </w:p>
          <w:p w:rsidR="00277830" w:rsidRPr="00DC4115" w:rsidRDefault="00277830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Teresa Tamen, ttamen@cnc.pt, +351 21 346 67 22</w:t>
            </w:r>
          </w:p>
          <w:p w:rsidR="00247E36" w:rsidRDefault="00247E36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en-US" w:eastAsia="ar-SA"/>
              </w:rPr>
            </w:pPr>
          </w:p>
          <w:p w:rsidR="00277830" w:rsidRPr="00DC4115" w:rsidRDefault="00277830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en-US" w:eastAsia="ar-SA"/>
              </w:rPr>
            </w:pPr>
            <w:r w:rsidRPr="00DC4115">
              <w:rPr>
                <w:rFonts w:eastAsia="Calibri" w:cs="Arial"/>
                <w:b/>
                <w:color w:val="000000" w:themeColor="text1"/>
                <w:sz w:val="20"/>
                <w:lang w:val="en-US" w:eastAsia="ar-SA"/>
              </w:rPr>
              <w:t>Botanical Garden of the National Palace of Queluz</w:t>
            </w:r>
          </w:p>
          <w:p w:rsidR="00CE2A0E" w:rsidRPr="00DC4115" w:rsidRDefault="00CE2A0E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Comunicação Parques de Sintra – Monte da Lua</w:t>
            </w:r>
          </w:p>
          <w:p w:rsidR="00CE2A0E" w:rsidRPr="00DC4115" w:rsidRDefault="00CE2A0E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comunicacao@parquesdesintra.pt</w:t>
            </w:r>
          </w:p>
          <w:p w:rsidR="00CE2A0E" w:rsidRPr="00DC4115" w:rsidRDefault="00CE2A0E" w:rsidP="00277830">
            <w:pPr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T.00351219237326; M.00351962762083</w:t>
            </w:r>
          </w:p>
          <w:p w:rsidR="005E5A9E" w:rsidRPr="00DC4115" w:rsidRDefault="005E5A9E" w:rsidP="00CE2A0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eastAsia="Calibri" w:cs="Arial"/>
                <w:sz w:val="20"/>
                <w:lang w:val="it-IT" w:eastAsia="ar-SA"/>
              </w:rPr>
            </w:pPr>
          </w:p>
        </w:tc>
        <w:tc>
          <w:tcPr>
            <w:tcW w:w="4933" w:type="dxa"/>
          </w:tcPr>
          <w:p w:rsidR="00277830" w:rsidRPr="00DC4115" w:rsidRDefault="00277830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b/>
                <w:sz w:val="20"/>
                <w:lang w:val="pt-PT" w:eastAsia="ar-SA"/>
              </w:rPr>
              <w:t>PARA SABER MAIS</w:t>
            </w:r>
          </w:p>
          <w:p w:rsidR="00277830" w:rsidRPr="00DC4115" w:rsidRDefault="00277830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r w:rsidRPr="00DC4115">
              <w:rPr>
                <w:rFonts w:eastAsia="Calibri" w:cs="Arial"/>
                <w:sz w:val="20"/>
                <w:lang w:val="pt-PT" w:eastAsia="ar-SA"/>
              </w:rPr>
              <w:t>Sobre cada projeto vencedor:</w:t>
            </w:r>
          </w:p>
          <w:p w:rsidR="00277830" w:rsidRPr="00DC4115" w:rsidRDefault="001878C7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pt-PT" w:eastAsia="ar-SA"/>
              </w:rPr>
            </w:pPr>
            <w:hyperlink r:id="rId16" w:history="1">
              <w:r w:rsidR="00277830" w:rsidRPr="00DC4115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informação e comentários dos júris</w:t>
              </w:r>
            </w:hyperlink>
            <w:r w:rsidR="00277830" w:rsidRPr="00DC4115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, </w:t>
            </w:r>
          </w:p>
          <w:p w:rsidR="00277830" w:rsidRPr="00DC4115" w:rsidRDefault="001878C7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hyperlink r:id="rId17" w:history="1">
              <w:r w:rsidR="00277830" w:rsidRPr="00DC4115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fotografias</w:t>
              </w:r>
            </w:hyperlink>
            <w:r w:rsidR="00277830" w:rsidRPr="00DC4115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 e </w:t>
            </w:r>
            <w:hyperlink r:id="rId18" w:history="1">
              <w:r w:rsidR="00277830" w:rsidRPr="00DC4115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vídeos</w:t>
              </w:r>
            </w:hyperlink>
            <w:r w:rsidR="00277830" w:rsidRPr="00DC4115">
              <w:rPr>
                <w:rFonts w:eastAsia="Calibri" w:cs="Arial"/>
                <w:sz w:val="20"/>
                <w:lang w:val="pt-PT" w:eastAsia="ar-SA"/>
              </w:rPr>
              <w:t xml:space="preserve"> (em alta resolução)</w:t>
            </w:r>
          </w:p>
          <w:p w:rsidR="00922AAF" w:rsidRPr="00DC4115" w:rsidRDefault="00922AAF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</w:p>
          <w:p w:rsidR="00922AAF" w:rsidRPr="00DC4115" w:rsidRDefault="001878C7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pt-PT" w:eastAsia="ar-SA"/>
              </w:rPr>
            </w:pPr>
            <w:hyperlink r:id="rId19" w:history="1">
              <w:r w:rsidR="00922AAF" w:rsidRPr="00DC4115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Declarações em formato audio(visual)</w:t>
              </w:r>
            </w:hyperlink>
          </w:p>
          <w:p w:rsidR="005E5A9E" w:rsidRPr="00DC4115" w:rsidRDefault="001878C7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eastAsia="ar-SA"/>
              </w:rPr>
            </w:pPr>
            <w:hyperlink r:id="rId20" w:history="1">
              <w:r w:rsidR="005E5A9E" w:rsidRPr="00DC4115">
                <w:rPr>
                  <w:rStyle w:val="Hyperlink"/>
                  <w:rFonts w:cs="Arial"/>
                  <w:sz w:val="20"/>
                </w:rPr>
                <w:t>Creative Europe</w:t>
              </w:r>
              <w:r w:rsidR="005E5A9E" w:rsidRPr="00DC4115">
                <w:rPr>
                  <w:rStyle w:val="Hyperlink"/>
                  <w:rFonts w:cs="Arial"/>
                  <w:spacing w:val="-2"/>
                  <w:sz w:val="20"/>
                </w:rPr>
                <w:t xml:space="preserve"> website</w:t>
              </w:r>
            </w:hyperlink>
            <w:r w:rsidR="005E5A9E" w:rsidRPr="00DC4115">
              <w:rPr>
                <w:rFonts w:eastAsia="Calibri" w:cs="Arial"/>
                <w:sz w:val="20"/>
                <w:lang w:eastAsia="ar-SA"/>
              </w:rPr>
              <w:t xml:space="preserve"> </w:t>
            </w:r>
          </w:p>
          <w:p w:rsidR="00247E36" w:rsidRPr="00247E36" w:rsidRDefault="001878C7" w:rsidP="00247E3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  <w:hyperlink r:id="rId21" w:history="1">
              <w:r w:rsidR="00247E36" w:rsidRPr="00247E36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 xml:space="preserve">Commissioner </w:t>
              </w:r>
              <w:r w:rsidR="00247E36" w:rsidRPr="00247E36">
                <w:rPr>
                  <w:rStyle w:val="Hyperlink"/>
                  <w:rFonts w:eastAsia="Calibri" w:cs="Arial"/>
                  <w:bCs/>
                  <w:sz w:val="20"/>
                  <w:lang w:eastAsia="ar-SA"/>
                </w:rPr>
                <w:t>Navracsics website</w:t>
              </w:r>
            </w:hyperlink>
          </w:p>
          <w:p w:rsidR="00247E36" w:rsidRPr="00247E36" w:rsidRDefault="001878C7" w:rsidP="00247E3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  <w:hyperlink r:id="rId22" w:history="1">
              <w:r w:rsidR="00247E36" w:rsidRPr="00247E36">
                <w:rPr>
                  <w:rStyle w:val="Hyperlink"/>
                  <w:rFonts w:eastAsia="Calibri" w:cs="Arial"/>
                  <w:sz w:val="20"/>
                  <w:lang w:eastAsia="ar-SA"/>
                </w:rPr>
                <w:t>EYCH 2018 website</w:t>
              </w:r>
            </w:hyperlink>
          </w:p>
          <w:p w:rsidR="00DC33BA" w:rsidRPr="00DC4115" w:rsidRDefault="00DC33BA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eastAsia="ar-SA"/>
              </w:rPr>
            </w:pPr>
          </w:p>
          <w:p w:rsidR="00277830" w:rsidRPr="00DC4115" w:rsidRDefault="001878C7" w:rsidP="0027783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val="en-US" w:eastAsia="tr-TR"/>
              </w:rPr>
            </w:pPr>
            <w:hyperlink r:id="rId23" w:history="1">
              <w:r w:rsidR="00277830" w:rsidRPr="00DC4115">
                <w:rPr>
                  <w:rStyle w:val="Hyperlink"/>
                  <w:rFonts w:eastAsia="Calibri" w:cs="Arial"/>
                  <w:sz w:val="20"/>
                  <w:lang w:val="en-US" w:eastAsia="tr-TR"/>
                </w:rPr>
                <w:t>www.cnc.pt</w:t>
              </w:r>
            </w:hyperlink>
          </w:p>
          <w:p w:rsidR="005E5A9E" w:rsidRPr="00DC4115" w:rsidRDefault="005E5A9E" w:rsidP="004D3CB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9575E0" w:rsidRPr="00DC4115" w:rsidRDefault="009575E0" w:rsidP="004D3CB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9575E0" w:rsidRPr="00DC4115" w:rsidRDefault="001878C7" w:rsidP="004D3CB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  <w:hyperlink r:id="rId24" w:history="1">
              <w:r w:rsidR="009575E0" w:rsidRPr="00DC4115">
                <w:rPr>
                  <w:rStyle w:val="Hyperlink"/>
                  <w:rFonts w:eastAsia="Calibri" w:cs="Arial"/>
                  <w:sz w:val="20"/>
                  <w:lang w:eastAsia="tr-TR"/>
                </w:rPr>
                <w:t>www.parquesdesintra.pt</w:t>
              </w:r>
            </w:hyperlink>
          </w:p>
          <w:p w:rsidR="009575E0" w:rsidRPr="00DC4115" w:rsidRDefault="009575E0" w:rsidP="004D3CB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</w:tc>
        <w:tc>
          <w:tcPr>
            <w:tcW w:w="4933" w:type="dxa"/>
          </w:tcPr>
          <w:p w:rsidR="005E5A9E" w:rsidRPr="00DC4115" w:rsidRDefault="005E5A9E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en-US" w:eastAsia="ar-SA"/>
              </w:rPr>
            </w:pPr>
          </w:p>
        </w:tc>
      </w:tr>
    </w:tbl>
    <w:p w:rsidR="00EB0E99" w:rsidRPr="00DC4115" w:rsidRDefault="00EB0E99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</w:rPr>
      </w:pPr>
    </w:p>
    <w:p w:rsidR="00D20A48" w:rsidRPr="00DC4115" w:rsidRDefault="00D20A48" w:rsidP="00D20A48">
      <w:pPr>
        <w:keepNext/>
        <w:spacing w:line="264" w:lineRule="auto"/>
        <w:ind w:right="57"/>
        <w:jc w:val="center"/>
        <w:rPr>
          <w:rFonts w:cs="Arial"/>
          <w:b/>
          <w:color w:val="000000" w:themeColor="text1"/>
          <w:sz w:val="24"/>
          <w:szCs w:val="24"/>
          <w:lang w:val="pt-PT"/>
        </w:rPr>
      </w:pPr>
      <w:r w:rsidRPr="00DC4115">
        <w:rPr>
          <w:rFonts w:cs="Arial"/>
          <w:b/>
          <w:color w:val="000000" w:themeColor="text1"/>
          <w:sz w:val="24"/>
          <w:szCs w:val="24"/>
          <w:lang w:val="pt-PT"/>
        </w:rPr>
        <w:t xml:space="preserve">Vencedores 2018 </w:t>
      </w:r>
    </w:p>
    <w:p w:rsidR="00D20A48" w:rsidRPr="00DC4115" w:rsidRDefault="00D20A48" w:rsidP="00D20A48">
      <w:pPr>
        <w:keepNext/>
        <w:spacing w:line="264" w:lineRule="auto"/>
        <w:ind w:right="57"/>
        <w:jc w:val="center"/>
        <w:rPr>
          <w:rFonts w:cs="Arial"/>
          <w:i/>
          <w:color w:val="000000" w:themeColor="text1"/>
          <w:sz w:val="20"/>
          <w:lang w:val="pt-PT"/>
        </w:rPr>
      </w:pPr>
      <w:r w:rsidRPr="00DC4115">
        <w:rPr>
          <w:rFonts w:cs="Arial"/>
          <w:i/>
          <w:color w:val="000000" w:themeColor="text1"/>
          <w:sz w:val="20"/>
          <w:lang w:val="pt-PT"/>
        </w:rPr>
        <w:t>(listados por ordem alfabética de país)</w:t>
      </w:r>
    </w:p>
    <w:p w:rsidR="00B40034" w:rsidRPr="00DC4115" w:rsidRDefault="00B40034" w:rsidP="00B4003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pt-PT" w:eastAsia="pt-PT"/>
        </w:rPr>
      </w:pPr>
    </w:p>
    <w:p w:rsidR="00D20A48" w:rsidRPr="00DC4115" w:rsidRDefault="00D20A48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en-US" w:eastAsia="pt-PT"/>
        </w:rPr>
      </w:pP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Categoria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 </w:t>
      </w: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Conservação</w:t>
      </w:r>
      <w:proofErr w:type="spellEnd"/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>Dr.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 xml:space="preserve">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>Barner’s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 xml:space="preserve"> Sanatorium</w:t>
      </w:r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 xml:space="preserve">, </w:t>
      </w:r>
      <w:proofErr w:type="spellStart"/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>Braunlage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>/Harz, ALEMANHA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eastAsia="en-US"/>
        </w:rPr>
        <w:t xml:space="preserve">The </w:t>
      </w:r>
      <w:proofErr w:type="spellStart"/>
      <w:r w:rsidRPr="00DC4115">
        <w:rPr>
          <w:rFonts w:cs="Arial"/>
          <w:i/>
          <w:color w:val="000000"/>
          <w:sz w:val="20"/>
          <w:lang w:eastAsia="en-US"/>
        </w:rPr>
        <w:t>Winzerberg</w:t>
      </w:r>
      <w:proofErr w:type="spellEnd"/>
      <w:r w:rsidRPr="00DC4115">
        <w:rPr>
          <w:rFonts w:cs="Arial"/>
          <w:i/>
          <w:color w:val="000000"/>
          <w:sz w:val="20"/>
          <w:lang w:eastAsia="en-US"/>
        </w:rPr>
        <w:t>: Royal Vineyard at Potsdam-</w:t>
      </w:r>
      <w:proofErr w:type="spellStart"/>
      <w:r w:rsidRPr="00DC4115">
        <w:rPr>
          <w:rFonts w:cs="Arial"/>
          <w:i/>
          <w:color w:val="000000"/>
          <w:sz w:val="20"/>
          <w:lang w:eastAsia="en-US"/>
        </w:rPr>
        <w:t>Sanssouci</w:t>
      </w:r>
      <w:proofErr w:type="spellEnd"/>
      <w:r w:rsidRPr="00DC4115">
        <w:rPr>
          <w:rFonts w:cs="Arial"/>
          <w:color w:val="000000"/>
          <w:sz w:val="20"/>
          <w:lang w:eastAsia="en-US"/>
        </w:rPr>
        <w:t>, ALEMANHA</w:t>
      </w:r>
    </w:p>
    <w:p w:rsidR="00E819A1" w:rsidRPr="00DC4115" w:rsidRDefault="00E819A1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Poul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Egede's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Mission House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proofErr w:type="spellStart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Ilimanaq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Greenland, DINAMARCA</w:t>
      </w:r>
    </w:p>
    <w:p w:rsidR="00E819A1" w:rsidRPr="00DC4115" w:rsidRDefault="00A74442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val="en-US" w:eastAsia="en-US"/>
        </w:rPr>
        <w:t>Collaborative Conservation of the Apse Mosaic of the Transfiguration in the Basilica at St. Catherine’s Monastery, Sinai,</w:t>
      </w:r>
      <w:r w:rsidR="00E819A1" w:rsidRPr="00DC4115">
        <w:rPr>
          <w:rFonts w:cs="Arial"/>
          <w:color w:val="000000"/>
          <w:sz w:val="20"/>
          <w:lang w:val="en-US" w:eastAsia="en-US"/>
        </w:rPr>
        <w:t xml:space="preserve"> EGIPTO-GRÉCIA-ITÁLIA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pt-PT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pt-PT" w:eastAsia="en-US"/>
        </w:rPr>
        <w:t>Façade of San Ildefonso College</w:t>
      </w:r>
      <w:r w:rsidRPr="00DC4115">
        <w:rPr>
          <w:rFonts w:cs="Arial"/>
          <w:color w:val="000000"/>
          <w:sz w:val="20"/>
          <w:shd w:val="clear" w:color="auto" w:fill="FFFFFF"/>
          <w:lang w:val="pt-PT" w:eastAsia="en-US"/>
        </w:rPr>
        <w:t>, Alcalá de Henares, ESPANHA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Sorolla’s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Sketches of Spain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Valencia, ESPANHA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Byzantine Church of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Hagia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Kyriaki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Naxos, </w:t>
      </w:r>
      <w:r w:rsidRPr="00DC4115">
        <w:rPr>
          <w:rFonts w:cs="Arial"/>
          <w:color w:val="000000"/>
          <w:sz w:val="20"/>
          <w:lang w:val="en-US" w:eastAsia="en-US"/>
        </w:rPr>
        <w:t>GRÉCIA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val="en-US" w:eastAsia="en-US"/>
        </w:rPr>
        <w:t>The Botanical Garden of the National Palace of</w:t>
      </w: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Queluz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proofErr w:type="spellStart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Sintra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PORTUGAL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pt-PT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pt-PT" w:eastAsia="en-US"/>
        </w:rPr>
        <w:t>St. Wenceslas Rotunda</w:t>
      </w:r>
      <w:r w:rsidR="00677BAC" w:rsidRPr="00DC4115">
        <w:rPr>
          <w:rFonts w:cs="Arial"/>
          <w:color w:val="000000"/>
          <w:sz w:val="20"/>
          <w:shd w:val="clear" w:color="auto" w:fill="FFFFFF"/>
          <w:lang w:val="pt-PT" w:eastAsia="en-US"/>
        </w:rPr>
        <w:t>, Praga, REPÚBLICA CHECA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The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Bač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Fortress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, </w:t>
      </w:r>
      <w:proofErr w:type="spellStart"/>
      <w:proofErr w:type="gramStart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Bač</w:t>
      </w:r>
      <w:proofErr w:type="spellEnd"/>
      <w:proofErr w:type="gram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SÉRVIA</w:t>
      </w:r>
    </w:p>
    <w:p w:rsidR="006E3FA8" w:rsidRPr="00DC4115" w:rsidRDefault="006E3FA8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 xml:space="preserve">The Pavilion of Prince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>Miloš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 xml:space="preserve"> at the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>Bukovička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eastAsia="en-US"/>
        </w:rPr>
        <w:t xml:space="preserve"> Spa</w:t>
      </w:r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 xml:space="preserve">, </w:t>
      </w:r>
      <w:proofErr w:type="spellStart"/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>Arandjelovac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eastAsia="en-US"/>
        </w:rPr>
        <w:t>, S</w:t>
      </w:r>
      <w:r w:rsidR="00E819A1" w:rsidRPr="00DC4115">
        <w:rPr>
          <w:rFonts w:cs="Arial"/>
          <w:color w:val="000000"/>
          <w:sz w:val="20"/>
          <w:shd w:val="clear" w:color="auto" w:fill="FFFFFF"/>
          <w:lang w:eastAsia="en-US"/>
        </w:rPr>
        <w:t>ÉRVIA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 w:eastAsia="en-US"/>
        </w:rPr>
      </w:pPr>
    </w:p>
    <w:p w:rsidR="00D20A48" w:rsidRPr="00DC4115" w:rsidRDefault="00D20A48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en-US" w:eastAsia="pt-PT"/>
        </w:rPr>
      </w:pP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Categoria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 </w:t>
      </w: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Investigação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 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CultLab3D: Automated Scanning Technology for 3D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Digitisation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Darmstadt, ALEMANHA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val="en-US" w:eastAsia="en-US"/>
        </w:rPr>
        <w:t>EPICO: European Protocol in Preventive Conservation</w:t>
      </w:r>
      <w:r w:rsidRPr="00DC4115">
        <w:rPr>
          <w:rFonts w:cs="Arial"/>
          <w:color w:val="000000"/>
          <w:sz w:val="20"/>
          <w:lang w:val="en-US" w:eastAsia="en-US"/>
        </w:rPr>
        <w:t>, coordinated in Versailles, FR</w:t>
      </w:r>
      <w:r w:rsidR="00E819A1" w:rsidRPr="00DC4115">
        <w:rPr>
          <w:rFonts w:cs="Arial"/>
          <w:color w:val="000000"/>
          <w:sz w:val="20"/>
          <w:lang w:val="en-US" w:eastAsia="en-US"/>
        </w:rPr>
        <w:t>ANÇA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Textile from Georgia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Tbilisi, GE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ÓRGIA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Research and Cataloguing of the State Art Collection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Belgrade, S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ÉRVIA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 w:eastAsia="en-US"/>
        </w:rPr>
      </w:pP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  </w:t>
      </w:r>
    </w:p>
    <w:p w:rsidR="00D20A48" w:rsidRPr="00DC4115" w:rsidRDefault="00D20A48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pt-PT" w:eastAsia="pt-PT"/>
        </w:rPr>
      </w:pPr>
      <w:r w:rsidRPr="00DC4115">
        <w:rPr>
          <w:rFonts w:cs="Arial"/>
          <w:b/>
          <w:bCs/>
          <w:color w:val="000000" w:themeColor="text1"/>
          <w:szCs w:val="22"/>
          <w:lang w:val="pt-PT" w:eastAsia="pt-PT"/>
        </w:rPr>
        <w:t>Categoria Serviço Dedicado ao Património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The Wonders of Bulgaria Campaigners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BULGÁRIA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val="en-US" w:eastAsia="en-US"/>
        </w:rPr>
        <w:t xml:space="preserve">Private Water Owners of </w:t>
      </w:r>
      <w:proofErr w:type="spellStart"/>
      <w:r w:rsidRPr="00DC4115">
        <w:rPr>
          <w:rFonts w:cs="Arial"/>
          <w:i/>
          <w:color w:val="000000"/>
          <w:sz w:val="20"/>
          <w:lang w:val="en-US" w:eastAsia="en-US"/>
        </w:rPr>
        <w:t>Argual</w:t>
      </w:r>
      <w:proofErr w:type="spellEnd"/>
      <w:r w:rsidRPr="00DC4115">
        <w:rPr>
          <w:rFonts w:cs="Arial"/>
          <w:i/>
          <w:color w:val="000000"/>
          <w:sz w:val="20"/>
          <w:lang w:val="en-US" w:eastAsia="en-US"/>
        </w:rPr>
        <w:t xml:space="preserve"> and </w:t>
      </w:r>
      <w:proofErr w:type="spellStart"/>
      <w:r w:rsidRPr="00DC4115">
        <w:rPr>
          <w:rFonts w:cs="Arial"/>
          <w:i/>
          <w:color w:val="000000"/>
          <w:sz w:val="20"/>
          <w:lang w:val="en-US" w:eastAsia="en-US"/>
        </w:rPr>
        <w:t>Tazacorte</w:t>
      </w:r>
      <w:proofErr w:type="spellEnd"/>
      <w:r w:rsidRPr="00DC4115">
        <w:rPr>
          <w:rFonts w:cs="Arial"/>
          <w:color w:val="000000"/>
          <w:sz w:val="20"/>
          <w:lang w:val="en-US" w:eastAsia="en-US"/>
        </w:rPr>
        <w:t>, Canary Islands, ESPANHA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Mr.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Stéphane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Bern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FRANÇA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The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Hendrick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de Keyser Association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HOLANDA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Association of the International Private Committees for the Safeguarding of Venice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ITÁLIA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Mrs.</w:t>
      </w:r>
      <w:r w:rsidR="0068190D"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</w:t>
      </w: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Tone Sinding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Steinsvik</w:t>
      </w:r>
      <w:proofErr w:type="spellEnd"/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NO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RUEGA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 xml:space="preserve"> </w:t>
      </w:r>
    </w:p>
    <w:p w:rsidR="002C128D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 w:eastAsia="en-US"/>
        </w:rPr>
      </w:pPr>
    </w:p>
    <w:p w:rsidR="00247E36" w:rsidRPr="00DC4115" w:rsidRDefault="00247E36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4"/>
          <w:szCs w:val="24"/>
          <w:lang w:val="en-US" w:eastAsia="en-US"/>
        </w:rPr>
      </w:pPr>
    </w:p>
    <w:p w:rsidR="00D20A48" w:rsidRPr="00DC4115" w:rsidRDefault="00D20A48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Cs w:val="22"/>
          <w:lang w:val="en-US" w:eastAsia="pt-PT"/>
        </w:rPr>
      </w:pP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lastRenderedPageBreak/>
        <w:t>Categoria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 </w:t>
      </w: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Educação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, </w:t>
      </w: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Formação</w:t>
      </w:r>
      <w:proofErr w:type="spellEnd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 xml:space="preserve"> e </w:t>
      </w:r>
      <w:proofErr w:type="spellStart"/>
      <w:r w:rsidRPr="00DC4115">
        <w:rPr>
          <w:rFonts w:cs="Arial"/>
          <w:b/>
          <w:bCs/>
          <w:color w:val="000000" w:themeColor="text1"/>
          <w:szCs w:val="22"/>
          <w:lang w:val="en-US" w:eastAsia="pt-PT"/>
        </w:rPr>
        <w:t>Sensibilização</w:t>
      </w:r>
      <w:proofErr w:type="spellEnd"/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Ief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Postino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: Belgium and Italy Connected by Letters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BÉLGICA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The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Alka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of </w:t>
      </w: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Sinj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Museum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CROÁCIA</w:t>
      </w:r>
    </w:p>
    <w:p w:rsidR="00E819A1" w:rsidRPr="00DC4115" w:rsidRDefault="00E819A1" w:rsidP="00E819A1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shd w:val="clear" w:color="auto" w:fill="FFFFFF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Plečnik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House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ESLOVÉNIA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Culture Leap: Educational Programme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FINLÂNDIA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lang w:val="en-US" w:eastAsia="en-US"/>
        </w:rPr>
        <w:t>National Institute of Cultural Heritage: Educational and Training Programme for Conservators</w:t>
      </w:r>
      <w:r w:rsidR="00E819A1" w:rsidRPr="00DC4115">
        <w:rPr>
          <w:rFonts w:cs="Arial"/>
          <w:color w:val="000000"/>
          <w:sz w:val="20"/>
          <w:lang w:val="en-US" w:eastAsia="en-US"/>
        </w:rPr>
        <w:t>, FRANÇA</w:t>
      </w:r>
    </w:p>
    <w:p w:rsidR="00363E4B" w:rsidRPr="00DC4115" w:rsidRDefault="00363E4B" w:rsidP="00363E4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proofErr w:type="spellStart"/>
      <w:r w:rsidRPr="00DC4115">
        <w:rPr>
          <w:rFonts w:cs="Arial"/>
          <w:i/>
          <w:color w:val="222222"/>
          <w:sz w:val="20"/>
          <w:shd w:val="clear" w:color="auto" w:fill="FFFFFF"/>
          <w:lang w:val="en-US" w:eastAsia="en-US"/>
        </w:rPr>
        <w:t>GeoCraftNL</w:t>
      </w:r>
      <w:proofErr w:type="spellEnd"/>
      <w:r w:rsidRPr="00DC4115">
        <w:rPr>
          <w:rFonts w:cs="Arial"/>
          <w:i/>
          <w:color w:val="222222"/>
          <w:sz w:val="20"/>
          <w:shd w:val="clear" w:color="auto" w:fill="FFFFFF"/>
          <w:lang w:val="en-US" w:eastAsia="en-US"/>
        </w:rPr>
        <w:t xml:space="preserve">: Minecraft Heritage Project by </w:t>
      </w:r>
      <w:proofErr w:type="spellStart"/>
      <w:r w:rsidRPr="00DC4115">
        <w:rPr>
          <w:rFonts w:cs="Arial"/>
          <w:i/>
          <w:color w:val="222222"/>
          <w:sz w:val="20"/>
          <w:shd w:val="clear" w:color="auto" w:fill="FFFFFF"/>
          <w:lang w:val="en-US" w:eastAsia="en-US"/>
        </w:rPr>
        <w:t>GeoFort</w:t>
      </w:r>
      <w:proofErr w:type="spellEnd"/>
      <w:r w:rsidRPr="00DC4115">
        <w:rPr>
          <w:rFonts w:cs="Arial"/>
          <w:color w:val="222222"/>
          <w:sz w:val="20"/>
          <w:shd w:val="clear" w:color="auto" w:fill="FFFFFF"/>
          <w:lang w:val="en-US" w:eastAsia="en-US"/>
        </w:rPr>
        <w:t>, HOLANDA</w:t>
      </w:r>
    </w:p>
    <w:p w:rsidR="00363E4B" w:rsidRPr="00DC4115" w:rsidRDefault="00363E4B" w:rsidP="00363E4B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Open Monuments</w:t>
      </w:r>
      <w:r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ITÁLIA</w:t>
      </w:r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The Rising from Destruction Campaign, coordinated in Rome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ITÁLIA</w:t>
      </w:r>
    </w:p>
    <w:p w:rsidR="00EB0E99" w:rsidRPr="00DC4115" w:rsidRDefault="00EB0E99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</w:p>
    <w:p w:rsidR="00F74AB0" w:rsidRPr="00DC4115" w:rsidRDefault="00F74AB0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/>
          <w:sz w:val="20"/>
          <w:shd w:val="clear" w:color="auto" w:fill="FFFFFF"/>
          <w:lang w:val="pt-PT" w:eastAsia="en-US"/>
        </w:rPr>
      </w:pPr>
      <w:r w:rsidRPr="00DC4115">
        <w:rPr>
          <w:rFonts w:cs="Arial"/>
          <w:color w:val="000000"/>
          <w:sz w:val="20"/>
          <w:shd w:val="clear" w:color="auto" w:fill="FFFFFF"/>
          <w:lang w:val="pt-PT" w:eastAsia="en-US"/>
        </w:rPr>
        <w:t>Foi ainda atribuído um Prémio Europa Nostra a uma excecional realização num país que não integra o Programa Europa Criativa da União Europeia:</w:t>
      </w:r>
    </w:p>
    <w:p w:rsidR="00D20A48" w:rsidRPr="00DC4115" w:rsidRDefault="00D20A48" w:rsidP="00D20A4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en-US" w:eastAsia="en-US"/>
        </w:rPr>
      </w:pPr>
      <w:proofErr w:type="spellStart"/>
      <w:r w:rsidRPr="00DC4115">
        <w:rPr>
          <w:rFonts w:cs="Arial"/>
          <w:b/>
          <w:bCs/>
          <w:color w:val="000000"/>
          <w:sz w:val="20"/>
          <w:shd w:val="clear" w:color="auto" w:fill="FFFFFF"/>
          <w:lang w:val="en-US" w:eastAsia="en-US"/>
        </w:rPr>
        <w:t>Categoria</w:t>
      </w:r>
      <w:proofErr w:type="spellEnd"/>
      <w:r w:rsidRPr="00DC4115">
        <w:rPr>
          <w:rFonts w:cs="Arial"/>
          <w:b/>
          <w:bCs/>
          <w:color w:val="000000"/>
          <w:sz w:val="20"/>
          <w:shd w:val="clear" w:color="auto" w:fill="FFFFFF"/>
          <w:lang w:val="en-US" w:eastAsia="en-US"/>
        </w:rPr>
        <w:t xml:space="preserve"> </w:t>
      </w:r>
      <w:proofErr w:type="spellStart"/>
      <w:r w:rsidRPr="00DC4115">
        <w:rPr>
          <w:rFonts w:cs="Arial"/>
          <w:b/>
          <w:bCs/>
          <w:color w:val="000000"/>
          <w:sz w:val="20"/>
          <w:shd w:val="clear" w:color="auto" w:fill="FFFFFF"/>
          <w:lang w:val="en-US" w:eastAsia="en-US"/>
        </w:rPr>
        <w:t>Conservação</w:t>
      </w:r>
      <w:proofErr w:type="spellEnd"/>
    </w:p>
    <w:p w:rsidR="002C128D" w:rsidRPr="00DC4115" w:rsidRDefault="002C128D" w:rsidP="002C128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ascii="Times New Roman" w:hAnsi="Times New Roman"/>
          <w:sz w:val="20"/>
          <w:lang w:val="en-US" w:eastAsia="en-US"/>
        </w:rPr>
      </w:pPr>
      <w:proofErr w:type="spellStart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>Zografyon</w:t>
      </w:r>
      <w:proofErr w:type="spellEnd"/>
      <w:r w:rsidRPr="00DC4115">
        <w:rPr>
          <w:rFonts w:cs="Arial"/>
          <w:i/>
          <w:color w:val="000000"/>
          <w:sz w:val="20"/>
          <w:shd w:val="clear" w:color="auto" w:fill="FFFFFF"/>
          <w:lang w:val="en-US" w:eastAsia="en-US"/>
        </w:rPr>
        <w:t xml:space="preserve"> Greek School</w:t>
      </w:r>
      <w:r w:rsidR="00E819A1" w:rsidRPr="00DC4115">
        <w:rPr>
          <w:rFonts w:cs="Arial"/>
          <w:color w:val="000000"/>
          <w:sz w:val="20"/>
          <w:shd w:val="clear" w:color="auto" w:fill="FFFFFF"/>
          <w:lang w:val="en-US" w:eastAsia="en-US"/>
        </w:rPr>
        <w:t>, Istanbul, TURQUIA</w:t>
      </w:r>
    </w:p>
    <w:p w:rsidR="00FE2239" w:rsidRPr="00DC4115" w:rsidRDefault="00FE2239" w:rsidP="00FE2239">
      <w:pPr>
        <w:pStyle w:val="5Normal"/>
        <w:spacing w:after="0"/>
        <w:rPr>
          <w:rFonts w:cs="Arial"/>
          <w:b/>
          <w:sz w:val="24"/>
          <w:szCs w:val="24"/>
          <w:lang w:val="en-US"/>
        </w:rPr>
      </w:pPr>
    </w:p>
    <w:p w:rsidR="00EB0E99" w:rsidRPr="00DC4115" w:rsidRDefault="00EB0E99" w:rsidP="00FE2239">
      <w:pPr>
        <w:pStyle w:val="5Normal"/>
        <w:spacing w:after="0"/>
        <w:rPr>
          <w:rFonts w:cs="Arial"/>
          <w:b/>
          <w:sz w:val="24"/>
          <w:szCs w:val="24"/>
          <w:lang w:val="en-US"/>
        </w:rPr>
      </w:pPr>
    </w:p>
    <w:p w:rsidR="00EB0E99" w:rsidRPr="00DC4115" w:rsidRDefault="00EB0E99" w:rsidP="00FE2239">
      <w:pPr>
        <w:pStyle w:val="5Normal"/>
        <w:spacing w:after="0"/>
        <w:rPr>
          <w:rFonts w:cs="Arial"/>
          <w:b/>
          <w:sz w:val="24"/>
          <w:szCs w:val="24"/>
          <w:lang w:val="en-US"/>
        </w:rPr>
      </w:pPr>
    </w:p>
    <w:p w:rsidR="00FE2239" w:rsidRPr="00DC4115" w:rsidRDefault="00FE2239" w:rsidP="00FE2239">
      <w:pPr>
        <w:pStyle w:val="5Normal"/>
        <w:spacing w:after="0"/>
        <w:rPr>
          <w:rFonts w:cs="Arial"/>
          <w:b/>
          <w:sz w:val="24"/>
          <w:szCs w:val="24"/>
          <w:lang w:val="pt-PT"/>
        </w:rPr>
      </w:pPr>
      <w:r w:rsidRPr="00DC4115">
        <w:rPr>
          <w:rFonts w:cs="Arial"/>
          <w:b/>
          <w:sz w:val="24"/>
          <w:szCs w:val="24"/>
          <w:lang w:val="pt-PT"/>
        </w:rPr>
        <w:t>Jardim Botânico do Palácio Nacional de Queluz</w:t>
      </w:r>
    </w:p>
    <w:p w:rsidR="00FE2239" w:rsidRPr="00DC4115" w:rsidRDefault="00FE2239" w:rsidP="00FE2239">
      <w:pPr>
        <w:pStyle w:val="5Normal"/>
        <w:spacing w:after="0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O Jardim Botânico do Palácio Nacional de Queluz, construído em cerca de 1770, foi destruído em 1984 por uma cheia catastrófica. Em 2012, iniciou-se um projeto de investigação com vista à possível reconstrução informada do jardim, apoiada pela documentação disponível e pela identificação dos elementos ornamentais e de alvenaria deslocados durante a catástrofe e recuperados dos escombros. A coleção botânica foi estabelecida com o apoio da Botanic Gardens Conservation International e envolveu vários parceiros europeus. O restauro foi inteiramente autofinanciado pela Parques de Sintra, com recurso a fundos obtidos exclusivamente da receita gerada pelo acolhimento de visitantes e pelas vendas de bilheteira.</w:t>
      </w: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«Este projeto foi bem-sucedido na redescoberta e recuperação de um jardim que se pensava perdido. Para isso recorreu-se</w:t>
      </w:r>
      <w:r w:rsidR="009575E0" w:rsidRPr="00DC4115">
        <w:rPr>
          <w:rFonts w:cs="Arial"/>
          <w:sz w:val="20"/>
          <w:lang w:val="pt-PT"/>
        </w:rPr>
        <w:t xml:space="preserve"> </w:t>
      </w:r>
      <w:r w:rsidRPr="00DC4115">
        <w:rPr>
          <w:rFonts w:cs="Arial"/>
          <w:sz w:val="20"/>
          <w:lang w:val="pt-PT"/>
        </w:rPr>
        <w:t>a investigação arqueológica, à análise dos fragmentos restantes do jardim e da documentação existente», notou o júri.</w:t>
      </w: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Foram realizadas escavações arqueológicas para obter mais informações em fase anterior à recuperação de cada aspeto do jardim, o que resultou em escolhas informadas por parte dos conservadores, em termos de design e arquitetura paisagista. Os trabalhos incluíram a reconstrução de quatro estufas e o restauro e conservação de azulejos pintados e elementos em alvenaria, tais como a fonte ornamental e as estátuas circundantes. Estes elementos regressaram ao seu lugar original no jardim. O processo de recuperação incluiu trabalhos nos muros, nos pavimentos e a introdução de novos sistemas energéticos, de gestão de água e de segurança. Foi ainda criado um projeto educacional e interpretativo.</w:t>
      </w: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«O projeto é um excelente exemplo de colaboração interdisciplinar que envolveu também a comunidade local. A divulgação dos resultados foi forte e possibilitou a conclusão do projeto. Isto irá criar sensibilização quanto aos resultados e garantir a sua sustentabilidade», sublinhou o júri.</w:t>
      </w: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Queluz tinha um dos quatro jardins botânicos construídos no século XVIII em Portugal, com ligações a alguns dos mais antigos jardins botânicos da Europa durante o período do Iluminismo, como os de Pádua (Itália), Madrid (Espanha) e Amesterdão (Holanda). A descoberta do índice de espécies cultivadas original, de 1789, com uma lista de todas as plantas conhecidas dos botânicos na altura, completou a pesquisa e impulsionou os investigadores a estabelecerem contactos com jardins botânicos de toda a Europa com o fim de obter plantas dos seus bancos de sementes e viveiros.</w:t>
      </w: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FE2239" w:rsidRPr="00DC4115" w:rsidRDefault="00FE2239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  <w:r w:rsidRPr="00DC4115">
        <w:rPr>
          <w:rFonts w:cs="Arial"/>
          <w:sz w:val="20"/>
          <w:lang w:val="pt-PT"/>
        </w:rPr>
        <w:t>Os meticulosos estudos e pesquisas de elementos arqueológicos e recuperados dos escombros, o exame detalhado das estruturas existentes e o absoluto respeito pela traça original tornam a reconstrução do Jardim Botânico do Palácio Nacional de Queluz num estudo de caso europeu, pela metodologia utilizada na reconstrução de um jardim histórico na sequência de um desastre natural.</w:t>
      </w:r>
    </w:p>
    <w:p w:rsidR="00CE2A0E" w:rsidRPr="00DC4115" w:rsidRDefault="00CE2A0E" w:rsidP="00FE2239">
      <w:pPr>
        <w:pStyle w:val="5Normal"/>
        <w:spacing w:after="0"/>
        <w:jc w:val="both"/>
        <w:rPr>
          <w:rFonts w:cs="Arial"/>
          <w:sz w:val="20"/>
          <w:lang w:val="pt-PT"/>
        </w:rPr>
      </w:pPr>
    </w:p>
    <w:p w:rsidR="00247E36" w:rsidRDefault="00247E36" w:rsidP="00D20A48">
      <w:pPr>
        <w:suppressAutoHyphens/>
        <w:jc w:val="both"/>
        <w:rPr>
          <w:b/>
          <w:spacing w:val="-2"/>
          <w:sz w:val="24"/>
          <w:szCs w:val="24"/>
          <w:lang w:val="pt-PT"/>
        </w:rPr>
      </w:pPr>
    </w:p>
    <w:p w:rsidR="00D20A48" w:rsidRPr="00DC4115" w:rsidRDefault="00D20A48" w:rsidP="00D20A48">
      <w:pPr>
        <w:suppressAutoHyphens/>
        <w:jc w:val="both"/>
        <w:rPr>
          <w:b/>
          <w:spacing w:val="-2"/>
          <w:sz w:val="24"/>
          <w:szCs w:val="24"/>
          <w:lang w:val="pt-PT"/>
        </w:rPr>
      </w:pPr>
      <w:r w:rsidRPr="00DC4115">
        <w:rPr>
          <w:b/>
          <w:spacing w:val="-2"/>
          <w:sz w:val="24"/>
          <w:szCs w:val="24"/>
          <w:lang w:val="pt-PT"/>
        </w:rPr>
        <w:t>Informação de fundo</w:t>
      </w:r>
    </w:p>
    <w:p w:rsidR="00531A0F" w:rsidRDefault="00531A0F" w:rsidP="00D20A48">
      <w:pPr>
        <w:suppressAutoHyphens/>
        <w:jc w:val="both"/>
        <w:rPr>
          <w:b/>
          <w:spacing w:val="-2"/>
          <w:lang w:val="pt-PT"/>
        </w:rPr>
      </w:pPr>
    </w:p>
    <w:p w:rsidR="00D20A48" w:rsidRPr="00DC4115" w:rsidRDefault="00D20A48" w:rsidP="00D20A48">
      <w:pPr>
        <w:suppressAutoHyphens/>
        <w:jc w:val="both"/>
        <w:rPr>
          <w:b/>
          <w:spacing w:val="-2"/>
          <w:lang w:val="pt-PT"/>
        </w:rPr>
      </w:pPr>
      <w:bookmarkStart w:id="0" w:name="_GoBack"/>
      <w:bookmarkEnd w:id="0"/>
      <w:r w:rsidRPr="00DC4115">
        <w:rPr>
          <w:b/>
          <w:spacing w:val="-2"/>
          <w:lang w:val="pt-PT"/>
        </w:rPr>
        <w:t>Prémio da União Europeia para o Património Cultural / Prémios Europa Nostra</w:t>
      </w:r>
    </w:p>
    <w:p w:rsidR="00D20A48" w:rsidRPr="00DC4115" w:rsidRDefault="00D20A48" w:rsidP="00EF7157">
      <w:pPr>
        <w:suppressAutoHyphens/>
        <w:jc w:val="both"/>
        <w:rPr>
          <w:bCs/>
          <w:spacing w:val="-2"/>
          <w:sz w:val="20"/>
          <w:lang w:val="pt-PT"/>
        </w:rPr>
      </w:pPr>
    </w:p>
    <w:p w:rsidR="00D20A48" w:rsidRPr="00DC4115" w:rsidRDefault="00D20A48" w:rsidP="00EF7157">
      <w:pPr>
        <w:suppressAutoHyphens/>
        <w:jc w:val="both"/>
        <w:rPr>
          <w:bCs/>
          <w:spacing w:val="-2"/>
          <w:sz w:val="20"/>
          <w:lang w:val="pt-PT"/>
        </w:rPr>
      </w:pPr>
      <w:r w:rsidRPr="00DC4115">
        <w:rPr>
          <w:bCs/>
          <w:spacing w:val="-2"/>
          <w:sz w:val="20"/>
          <w:lang w:val="pt-PT"/>
        </w:rPr>
        <w:t xml:space="preserve">O </w:t>
      </w:r>
      <w:hyperlink r:id="rId25" w:history="1">
        <w:r w:rsidRPr="00DC4115">
          <w:rPr>
            <w:bCs/>
            <w:color w:val="0000FF"/>
            <w:spacing w:val="-2"/>
            <w:sz w:val="20"/>
            <w:u w:val="single"/>
            <w:lang w:val="pt-PT"/>
          </w:rPr>
          <w:t>Prémio da União Europeia para o Património Cultural / Prémios Europa Nostra</w:t>
        </w:r>
      </w:hyperlink>
      <w:r w:rsidRPr="00DC4115">
        <w:rPr>
          <w:bCs/>
          <w:spacing w:val="-2"/>
          <w:sz w:val="20"/>
          <w:lang w:val="pt-PT"/>
        </w:rPr>
        <w:t xml:space="preserve"> foi lançado pela Comissão Europeia em 2002 e tem sido organizado pela Europa Nostra desde então. Este esquema de Prémios celebra e promove as melhores práticas de conservação, pesquisa, gestão, voluntarismo, educação e comunicação na área do património. Desta forma, contribui para o crescente reconhecimento público do património cultural como um recurso estratégico para a economia e a sociedade europeias. Este esquema de Prémios é apoiado pelo programa </w:t>
      </w:r>
      <w:r w:rsidRPr="00DC4115">
        <w:rPr>
          <w:b/>
          <w:bCs/>
          <w:spacing w:val="-2"/>
          <w:sz w:val="20"/>
          <w:lang w:val="pt-PT"/>
        </w:rPr>
        <w:t>Europa Criativa</w:t>
      </w:r>
      <w:r w:rsidRPr="00DC4115">
        <w:rPr>
          <w:bCs/>
          <w:spacing w:val="-2"/>
          <w:sz w:val="20"/>
          <w:lang w:val="pt-PT"/>
        </w:rPr>
        <w:t xml:space="preserve"> da União Europeia.</w:t>
      </w:r>
    </w:p>
    <w:p w:rsidR="002179B2" w:rsidRPr="00DC4115" w:rsidRDefault="00D20A48" w:rsidP="00EF7157">
      <w:pPr>
        <w:suppressAutoHyphens/>
        <w:jc w:val="both"/>
        <w:rPr>
          <w:bCs/>
          <w:spacing w:val="-2"/>
          <w:sz w:val="20"/>
          <w:lang w:val="pt-PT"/>
        </w:rPr>
      </w:pPr>
      <w:r w:rsidRPr="00DC4115">
        <w:rPr>
          <w:bCs/>
          <w:spacing w:val="-2"/>
          <w:sz w:val="20"/>
          <w:lang w:val="pt-PT"/>
        </w:rPr>
        <w:lastRenderedPageBreak/>
        <w:t>Nos últimos 1</w:t>
      </w:r>
      <w:r w:rsidR="00A326C0" w:rsidRPr="00DC4115">
        <w:rPr>
          <w:bCs/>
          <w:spacing w:val="-2"/>
          <w:sz w:val="20"/>
          <w:lang w:val="pt-PT"/>
        </w:rPr>
        <w:t>6</w:t>
      </w:r>
      <w:r w:rsidRPr="00DC4115">
        <w:rPr>
          <w:bCs/>
          <w:spacing w:val="-2"/>
          <w:sz w:val="20"/>
          <w:lang w:val="pt-PT"/>
        </w:rPr>
        <w:t xml:space="preserve"> anos, organizações e indivíduos de </w:t>
      </w:r>
      <w:r w:rsidRPr="00DC4115">
        <w:rPr>
          <w:b/>
          <w:bCs/>
          <w:spacing w:val="-2"/>
          <w:sz w:val="20"/>
          <w:lang w:val="pt-PT"/>
        </w:rPr>
        <w:t>39 países</w:t>
      </w:r>
      <w:r w:rsidRPr="00DC4115">
        <w:rPr>
          <w:bCs/>
          <w:spacing w:val="-2"/>
          <w:sz w:val="20"/>
          <w:lang w:val="pt-PT"/>
        </w:rPr>
        <w:t xml:space="preserve"> apresentaram um total de </w:t>
      </w:r>
      <w:r w:rsidRPr="00DC4115">
        <w:rPr>
          <w:b/>
          <w:bCs/>
          <w:spacing w:val="-2"/>
          <w:sz w:val="20"/>
          <w:lang w:val="pt-PT"/>
        </w:rPr>
        <w:t>2,</w:t>
      </w:r>
      <w:r w:rsidR="00A326C0" w:rsidRPr="00DC4115">
        <w:rPr>
          <w:b/>
          <w:bCs/>
          <w:spacing w:val="-2"/>
          <w:sz w:val="20"/>
          <w:lang w:val="pt-PT"/>
        </w:rPr>
        <w:t>883</w:t>
      </w:r>
      <w:r w:rsidRPr="00DC4115">
        <w:rPr>
          <w:b/>
          <w:bCs/>
          <w:spacing w:val="-2"/>
          <w:sz w:val="20"/>
          <w:lang w:val="pt-PT"/>
        </w:rPr>
        <w:t xml:space="preserve"> candidaturas</w:t>
      </w:r>
      <w:r w:rsidRPr="00DC4115">
        <w:rPr>
          <w:bCs/>
          <w:spacing w:val="-2"/>
          <w:sz w:val="20"/>
          <w:lang w:val="pt-PT"/>
        </w:rPr>
        <w:t xml:space="preserve"> para os Prémios. Em relação ao número de candidaturas por país, a Espanha está em primeiro lugar, com </w:t>
      </w:r>
      <w:r w:rsidR="00A326C0" w:rsidRPr="00DC4115">
        <w:rPr>
          <w:bCs/>
          <w:spacing w:val="-2"/>
          <w:sz w:val="20"/>
          <w:lang w:val="pt-PT"/>
        </w:rPr>
        <w:t>516</w:t>
      </w:r>
      <w:r w:rsidRPr="00DC4115">
        <w:rPr>
          <w:bCs/>
          <w:spacing w:val="-2"/>
          <w:sz w:val="20"/>
          <w:lang w:val="pt-PT"/>
        </w:rPr>
        <w:t xml:space="preserve"> projetos, seguindo-se </w:t>
      </w:r>
      <w:r w:rsidR="00A326C0" w:rsidRPr="00DC4115">
        <w:rPr>
          <w:bCs/>
          <w:spacing w:val="-2"/>
          <w:sz w:val="20"/>
          <w:lang w:val="pt-PT"/>
        </w:rPr>
        <w:t xml:space="preserve">a Itália, com 296 candidaturas, e o </w:t>
      </w:r>
      <w:r w:rsidRPr="00DC4115">
        <w:rPr>
          <w:bCs/>
          <w:spacing w:val="-2"/>
          <w:sz w:val="20"/>
          <w:lang w:val="pt-PT"/>
        </w:rPr>
        <w:t>o Reino Unido, com 28</w:t>
      </w:r>
      <w:r w:rsidR="00A326C0" w:rsidRPr="00DC4115">
        <w:rPr>
          <w:bCs/>
          <w:spacing w:val="-2"/>
          <w:sz w:val="20"/>
          <w:lang w:val="pt-PT"/>
        </w:rPr>
        <w:t>9</w:t>
      </w:r>
      <w:r w:rsidRPr="00DC4115">
        <w:rPr>
          <w:bCs/>
          <w:spacing w:val="-2"/>
          <w:sz w:val="20"/>
          <w:lang w:val="pt-PT"/>
        </w:rPr>
        <w:t xml:space="preserve"> aplicações. </w:t>
      </w:r>
    </w:p>
    <w:p w:rsidR="00D20A48" w:rsidRPr="00DC4115" w:rsidRDefault="00D20A48" w:rsidP="00EF7157">
      <w:pPr>
        <w:suppressAutoHyphens/>
        <w:jc w:val="both"/>
        <w:rPr>
          <w:bCs/>
          <w:spacing w:val="-2"/>
          <w:sz w:val="20"/>
          <w:lang w:val="pt-PT"/>
        </w:rPr>
      </w:pPr>
      <w:r w:rsidRPr="00DC4115">
        <w:rPr>
          <w:bCs/>
          <w:spacing w:val="-2"/>
          <w:sz w:val="20"/>
          <w:lang w:val="pt-PT"/>
        </w:rPr>
        <w:t xml:space="preserve">Desde 2002, júris constituídos por peritos independentes selecionaram </w:t>
      </w:r>
      <w:r w:rsidRPr="00DC4115">
        <w:rPr>
          <w:rFonts w:cs="Arial"/>
          <w:b/>
          <w:color w:val="000000" w:themeColor="text1"/>
          <w:spacing w:val="-2"/>
          <w:sz w:val="20"/>
          <w:lang w:val="pt-PT"/>
        </w:rPr>
        <w:t>4</w:t>
      </w:r>
      <w:r w:rsidR="00A326C0" w:rsidRPr="00DC4115">
        <w:rPr>
          <w:rFonts w:cs="Arial"/>
          <w:b/>
          <w:color w:val="000000" w:themeColor="text1"/>
          <w:spacing w:val="-2"/>
          <w:sz w:val="20"/>
          <w:lang w:val="pt-PT"/>
        </w:rPr>
        <w:t>8</w:t>
      </w:r>
      <w:r w:rsidRPr="00DC4115">
        <w:rPr>
          <w:rFonts w:cs="Arial"/>
          <w:b/>
          <w:color w:val="000000" w:themeColor="text1"/>
          <w:spacing w:val="-2"/>
          <w:sz w:val="20"/>
          <w:lang w:val="pt-PT"/>
        </w:rPr>
        <w:t>5</w:t>
      </w:r>
      <w:r w:rsidRPr="00DC4115">
        <w:rPr>
          <w:b/>
          <w:bCs/>
          <w:spacing w:val="-2"/>
          <w:sz w:val="20"/>
          <w:lang w:val="pt-PT"/>
        </w:rPr>
        <w:t xml:space="preserve"> projetos premiados</w:t>
      </w:r>
      <w:r w:rsidRPr="00DC4115">
        <w:rPr>
          <w:bCs/>
          <w:spacing w:val="-2"/>
          <w:sz w:val="20"/>
          <w:lang w:val="pt-PT"/>
        </w:rPr>
        <w:t xml:space="preserve"> de </w:t>
      </w:r>
      <w:r w:rsidRPr="00DC4115">
        <w:rPr>
          <w:b/>
          <w:bCs/>
          <w:spacing w:val="-2"/>
          <w:sz w:val="20"/>
          <w:lang w:val="pt-PT"/>
        </w:rPr>
        <w:t>34 países</w:t>
      </w:r>
      <w:r w:rsidRPr="00DC4115">
        <w:rPr>
          <w:bCs/>
          <w:spacing w:val="-2"/>
          <w:sz w:val="20"/>
          <w:lang w:val="pt-PT"/>
        </w:rPr>
        <w:t>. Em linha com o número de candidaturas, a Espanha lidera a lista com 6</w:t>
      </w:r>
      <w:r w:rsidR="00A326C0" w:rsidRPr="00DC4115">
        <w:rPr>
          <w:bCs/>
          <w:spacing w:val="-2"/>
          <w:sz w:val="20"/>
          <w:lang w:val="pt-PT"/>
        </w:rPr>
        <w:t>4</w:t>
      </w:r>
      <w:r w:rsidRPr="00DC4115">
        <w:rPr>
          <w:bCs/>
          <w:spacing w:val="-2"/>
          <w:sz w:val="20"/>
          <w:lang w:val="pt-PT"/>
        </w:rPr>
        <w:t xml:space="preserve"> prémios recebidos. O Reino Unido está em segundo lugar com 60 prémios. A Itália ocupa a terceira posição (</w:t>
      </w:r>
      <w:r w:rsidR="00A326C0" w:rsidRPr="00DC4115">
        <w:rPr>
          <w:bCs/>
          <w:spacing w:val="-2"/>
          <w:sz w:val="20"/>
          <w:lang w:val="pt-PT"/>
        </w:rPr>
        <w:t>41</w:t>
      </w:r>
      <w:r w:rsidRPr="00DC4115">
        <w:rPr>
          <w:bCs/>
          <w:spacing w:val="-2"/>
          <w:sz w:val="20"/>
          <w:lang w:val="pt-PT"/>
        </w:rPr>
        <w:t xml:space="preserve"> prémios)</w:t>
      </w:r>
      <w:r w:rsidR="00A326C0" w:rsidRPr="00DC4115">
        <w:rPr>
          <w:bCs/>
          <w:spacing w:val="-2"/>
          <w:sz w:val="20"/>
          <w:lang w:val="pt-PT"/>
        </w:rPr>
        <w:t>.</w:t>
      </w:r>
    </w:p>
    <w:p w:rsidR="00D20A48" w:rsidRPr="00DC4115" w:rsidRDefault="00D20A48" w:rsidP="00EF7157">
      <w:pPr>
        <w:suppressAutoHyphens/>
        <w:jc w:val="both"/>
        <w:rPr>
          <w:bCs/>
          <w:spacing w:val="-2"/>
          <w:sz w:val="20"/>
          <w:lang w:val="pt-PT"/>
        </w:rPr>
      </w:pPr>
      <w:r w:rsidRPr="00DC4115">
        <w:rPr>
          <w:bCs/>
          <w:spacing w:val="-2"/>
          <w:sz w:val="20"/>
          <w:lang w:val="pt-PT"/>
        </w:rPr>
        <w:t xml:space="preserve">Um total de </w:t>
      </w:r>
      <w:r w:rsidR="00A326C0" w:rsidRPr="00DC4115">
        <w:rPr>
          <w:b/>
          <w:bCs/>
          <w:spacing w:val="-2"/>
          <w:sz w:val="20"/>
          <w:lang w:val="pt-PT"/>
        </w:rPr>
        <w:t>102</w:t>
      </w:r>
      <w:r w:rsidRPr="00DC4115">
        <w:rPr>
          <w:b/>
          <w:bCs/>
          <w:spacing w:val="-2"/>
          <w:sz w:val="20"/>
          <w:lang w:val="pt-PT"/>
        </w:rPr>
        <w:t xml:space="preserve"> Grandes Prémios</w:t>
      </w:r>
      <w:r w:rsidRPr="00DC4115">
        <w:rPr>
          <w:bCs/>
          <w:spacing w:val="-2"/>
          <w:sz w:val="20"/>
          <w:lang w:val="pt-PT"/>
        </w:rPr>
        <w:t>, cada um recebendo €10.000, foram entregues aos melhores projectos, selecionados de entre os vencedores.</w:t>
      </w:r>
    </w:p>
    <w:p w:rsidR="00D20A48" w:rsidRPr="00DC4115" w:rsidRDefault="00D20A48" w:rsidP="00EF7157">
      <w:pPr>
        <w:suppressAutoHyphens/>
        <w:jc w:val="both"/>
        <w:rPr>
          <w:b/>
          <w:spacing w:val="-2"/>
          <w:szCs w:val="22"/>
          <w:lang w:val="pt-PT"/>
        </w:rPr>
      </w:pPr>
      <w:r w:rsidRPr="00DC4115">
        <w:rPr>
          <w:b/>
          <w:spacing w:val="-2"/>
          <w:szCs w:val="22"/>
          <w:lang w:val="pt-PT"/>
        </w:rPr>
        <w:t>Europa Nostra</w:t>
      </w:r>
    </w:p>
    <w:p w:rsidR="00D20A48" w:rsidRPr="00DC4115" w:rsidRDefault="00D20A48" w:rsidP="00EF7157">
      <w:pPr>
        <w:suppressAutoHyphens/>
        <w:jc w:val="both"/>
        <w:rPr>
          <w:spacing w:val="-2"/>
          <w:sz w:val="20"/>
          <w:lang w:val="pt-PT"/>
        </w:rPr>
      </w:pPr>
    </w:p>
    <w:p w:rsidR="00D20A48" w:rsidRPr="00DC4115" w:rsidRDefault="00D20A48" w:rsidP="00EF7157">
      <w:pPr>
        <w:autoSpaceDE w:val="0"/>
        <w:autoSpaceDN w:val="0"/>
        <w:adjustRightInd w:val="0"/>
        <w:jc w:val="both"/>
        <w:rPr>
          <w:spacing w:val="-2"/>
          <w:sz w:val="20"/>
          <w:lang w:val="en-US"/>
        </w:rPr>
      </w:pPr>
      <w:r w:rsidRPr="00DC4115">
        <w:rPr>
          <w:spacing w:val="-2"/>
          <w:sz w:val="20"/>
          <w:lang w:val="pt-PT"/>
        </w:rPr>
        <w:t xml:space="preserve">A </w:t>
      </w:r>
      <w:hyperlink r:id="rId26" w:history="1">
        <w:r w:rsidRPr="00DC4115">
          <w:rPr>
            <w:color w:val="0000FF"/>
            <w:spacing w:val="-2"/>
            <w:sz w:val="20"/>
            <w:u w:val="single"/>
            <w:lang w:val="pt-PT"/>
          </w:rPr>
          <w:t>Europa Nostra</w:t>
        </w:r>
      </w:hyperlink>
      <w:r w:rsidRPr="00DC4115">
        <w:rPr>
          <w:spacing w:val="-2"/>
          <w:sz w:val="20"/>
          <w:lang w:val="pt-PT"/>
        </w:rPr>
        <w:t xml:space="preserve"> é a federação pan-europeia de organizações não-governamentais do património, sendo apoiada por uma ampla rede de entidades públicas, empresas privadas e indivíduos. Abrangendo 40 países na Europa, é a voz da sociedade civil empenhada na salvaguarda e promoção do património cultural e natural da Europa. Fundada em 1963, a Europa Nostra é hoje reconhecida como a mais representativa organização do património na Europa. </w:t>
      </w:r>
      <w:r w:rsidRPr="00DC4115">
        <w:rPr>
          <w:b/>
          <w:bCs/>
          <w:spacing w:val="-2"/>
          <w:sz w:val="20"/>
          <w:lang w:val="pt-PT"/>
        </w:rPr>
        <w:t>Plácido Domingo</w:t>
      </w:r>
      <w:r w:rsidRPr="00DC4115">
        <w:rPr>
          <w:spacing w:val="-2"/>
          <w:sz w:val="20"/>
          <w:lang w:val="pt-PT"/>
        </w:rPr>
        <w:t xml:space="preserve">, cantor de ópera de renome mundial, é o presidente da organização. A Europa Nostra atua para salvar os monumentos, sítios e paisagens mais ameaçados da Europa, em particular através do programa ‘Os 7 mais ameaçados'; celebra a excelência através do Prémio da União Europeia para o Património Cultural / Prémios Europa Nostra; e contribui para a formulação e implementação de estratégias e políticas europeias relacionadas com o património, através do diálogo estruturado com as instituições da EU e a coordenação da Aliança do Património Europeu 3.3. </w:t>
      </w:r>
    </w:p>
    <w:p w:rsidR="00D20A48" w:rsidRPr="00DC4115" w:rsidRDefault="00D20A48" w:rsidP="00EF7157">
      <w:pPr>
        <w:suppressAutoHyphens/>
        <w:jc w:val="both"/>
        <w:rPr>
          <w:spacing w:val="-2"/>
          <w:sz w:val="20"/>
          <w:lang w:val="en-US"/>
        </w:rPr>
      </w:pPr>
    </w:p>
    <w:p w:rsidR="00D20A48" w:rsidRPr="00DC4115" w:rsidRDefault="00D20A48" w:rsidP="00EF7157">
      <w:pPr>
        <w:suppressAutoHyphens/>
        <w:jc w:val="both"/>
        <w:rPr>
          <w:spacing w:val="-2"/>
          <w:szCs w:val="22"/>
          <w:lang w:val="pt-PT"/>
        </w:rPr>
      </w:pPr>
      <w:r w:rsidRPr="00DC4115">
        <w:rPr>
          <w:b/>
          <w:spacing w:val="-2"/>
          <w:szCs w:val="22"/>
          <w:lang w:val="pt-PT"/>
        </w:rPr>
        <w:t>Europa Criativa</w:t>
      </w:r>
    </w:p>
    <w:p w:rsidR="00D20A48" w:rsidRPr="00DC4115" w:rsidRDefault="00D20A48" w:rsidP="00EF7157">
      <w:pPr>
        <w:suppressAutoHyphens/>
        <w:jc w:val="both"/>
        <w:rPr>
          <w:spacing w:val="-2"/>
          <w:sz w:val="20"/>
          <w:lang w:val="pt-PT"/>
        </w:rPr>
      </w:pPr>
    </w:p>
    <w:p w:rsidR="00D20A48" w:rsidRPr="00D20A48" w:rsidRDefault="001878C7" w:rsidP="00EF7157">
      <w:pPr>
        <w:suppressAutoHyphens/>
        <w:jc w:val="both"/>
        <w:rPr>
          <w:b/>
          <w:spacing w:val="-2"/>
          <w:sz w:val="20"/>
          <w:lang w:val="pt-PT"/>
        </w:rPr>
      </w:pPr>
      <w:hyperlink r:id="rId27" w:history="1">
        <w:r w:rsidR="00D20A48" w:rsidRPr="00DC4115">
          <w:rPr>
            <w:color w:val="0000FF"/>
            <w:spacing w:val="-2"/>
            <w:sz w:val="20"/>
            <w:u w:val="single"/>
            <w:lang w:val="pt-PT"/>
          </w:rPr>
          <w:t>Europa Criativa</w:t>
        </w:r>
      </w:hyperlink>
      <w:r w:rsidR="00D20A48" w:rsidRPr="00DC4115">
        <w:rPr>
          <w:spacing w:val="-2"/>
          <w:sz w:val="20"/>
          <w:lang w:val="pt-PT"/>
        </w:rPr>
        <w:t xml:space="preserve"> é o programa da União Europeia de apoio aos sectores cultural e criativo capacitando-os de forma a aumentar </w:t>
      </w:r>
      <w:r w:rsidR="00CE2A0E" w:rsidRPr="00DC4115">
        <w:rPr>
          <w:spacing w:val="-2"/>
          <w:sz w:val="20"/>
          <w:lang w:val="pt-PT"/>
        </w:rPr>
        <w:t>a sua</w:t>
      </w:r>
      <w:r w:rsidR="00D20A48" w:rsidRPr="00DC4115">
        <w:rPr>
          <w:spacing w:val="-2"/>
          <w:sz w:val="20"/>
          <w:lang w:val="pt-PT"/>
        </w:rPr>
        <w:t xml:space="preserve"> contribuição para o emprego e o crescimento. Com um orçamento de 1,46 mil milhões de Euros para o período 2014-2020, o programa apoia organizações que atuam nos domínios do património, das artes cénicas, do cinema, da música e da televisão, entre outros, bem como dezenas de milhares de artistas e profissionais da cultura e do audiovisual.</w:t>
      </w:r>
      <w:r w:rsidR="00D20A48" w:rsidRPr="00D20A48">
        <w:rPr>
          <w:spacing w:val="-2"/>
          <w:sz w:val="20"/>
          <w:lang w:val="pt-PT"/>
        </w:rPr>
        <w:t xml:space="preserve"> </w:t>
      </w:r>
    </w:p>
    <w:p w:rsidR="00D20A48" w:rsidRPr="00DC6677" w:rsidRDefault="00D20A48" w:rsidP="00EF7157">
      <w:pPr>
        <w:suppressAutoHyphens/>
        <w:jc w:val="both"/>
        <w:rPr>
          <w:spacing w:val="-2"/>
          <w:sz w:val="20"/>
          <w:lang w:val="pt-PT"/>
        </w:rPr>
      </w:pPr>
    </w:p>
    <w:p w:rsidR="003A004D" w:rsidRPr="00DC6677" w:rsidRDefault="003A004D" w:rsidP="002406E4">
      <w:pPr>
        <w:autoSpaceDE w:val="0"/>
        <w:autoSpaceDN w:val="0"/>
        <w:adjustRightInd w:val="0"/>
        <w:jc w:val="both"/>
        <w:rPr>
          <w:b/>
          <w:spacing w:val="-2"/>
          <w:szCs w:val="22"/>
          <w:lang w:val="pt-PT"/>
        </w:rPr>
      </w:pPr>
    </w:p>
    <w:p w:rsidR="00D20A48" w:rsidRPr="00DC6677" w:rsidRDefault="00D20A48" w:rsidP="002406E4">
      <w:pPr>
        <w:autoSpaceDE w:val="0"/>
        <w:autoSpaceDN w:val="0"/>
        <w:adjustRightInd w:val="0"/>
        <w:jc w:val="both"/>
        <w:rPr>
          <w:b/>
          <w:spacing w:val="-2"/>
          <w:szCs w:val="22"/>
          <w:lang w:val="pt-PT"/>
        </w:rPr>
      </w:pPr>
    </w:p>
    <w:p w:rsidR="00D20A48" w:rsidRPr="00DC6677" w:rsidRDefault="00D20A48" w:rsidP="002406E4">
      <w:pPr>
        <w:autoSpaceDE w:val="0"/>
        <w:autoSpaceDN w:val="0"/>
        <w:adjustRightInd w:val="0"/>
        <w:jc w:val="both"/>
        <w:rPr>
          <w:b/>
          <w:spacing w:val="-2"/>
          <w:szCs w:val="22"/>
          <w:lang w:val="pt-PT"/>
        </w:rPr>
      </w:pPr>
    </w:p>
    <w:p w:rsidR="003A004D" w:rsidRPr="00DC6677" w:rsidRDefault="003A004D" w:rsidP="00A31366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sectPr w:rsidR="003A004D" w:rsidRPr="00DC6677" w:rsidSect="0033487B">
      <w:footerReference w:type="default" r:id="rId28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7" w:rsidRDefault="001878C7">
      <w:r>
        <w:separator/>
      </w:r>
    </w:p>
  </w:endnote>
  <w:endnote w:type="continuationSeparator" w:id="0">
    <w:p w:rsidR="001878C7" w:rsidRDefault="0018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EE" w:rsidRDefault="00AC70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7" w:rsidRDefault="001878C7">
      <w:r>
        <w:separator/>
      </w:r>
    </w:p>
  </w:footnote>
  <w:footnote w:type="continuationSeparator" w:id="0">
    <w:p w:rsidR="001878C7" w:rsidRDefault="0018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166C"/>
    <w:rsid w:val="00052659"/>
    <w:rsid w:val="000616E2"/>
    <w:rsid w:val="000662AE"/>
    <w:rsid w:val="000758D8"/>
    <w:rsid w:val="00085201"/>
    <w:rsid w:val="00085703"/>
    <w:rsid w:val="00085FD5"/>
    <w:rsid w:val="000A51B5"/>
    <w:rsid w:val="000A658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F1303"/>
    <w:rsid w:val="000F4DBA"/>
    <w:rsid w:val="00105DD9"/>
    <w:rsid w:val="001074DF"/>
    <w:rsid w:val="00111B4D"/>
    <w:rsid w:val="00112600"/>
    <w:rsid w:val="00112B52"/>
    <w:rsid w:val="00113B70"/>
    <w:rsid w:val="001210F2"/>
    <w:rsid w:val="001269BD"/>
    <w:rsid w:val="001351D7"/>
    <w:rsid w:val="0013746A"/>
    <w:rsid w:val="00143AC4"/>
    <w:rsid w:val="00154FD9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878C7"/>
    <w:rsid w:val="00190736"/>
    <w:rsid w:val="001908F3"/>
    <w:rsid w:val="001979F2"/>
    <w:rsid w:val="001A013E"/>
    <w:rsid w:val="001A0A78"/>
    <w:rsid w:val="001A4B74"/>
    <w:rsid w:val="001A5809"/>
    <w:rsid w:val="001A5971"/>
    <w:rsid w:val="001A652C"/>
    <w:rsid w:val="001C1E27"/>
    <w:rsid w:val="001D1723"/>
    <w:rsid w:val="001D35EE"/>
    <w:rsid w:val="001D3769"/>
    <w:rsid w:val="001D4591"/>
    <w:rsid w:val="001D5561"/>
    <w:rsid w:val="001D69FD"/>
    <w:rsid w:val="001E0A49"/>
    <w:rsid w:val="001E4F51"/>
    <w:rsid w:val="001E60E8"/>
    <w:rsid w:val="001E6893"/>
    <w:rsid w:val="001E77E3"/>
    <w:rsid w:val="001F1A29"/>
    <w:rsid w:val="001F3C40"/>
    <w:rsid w:val="001F565C"/>
    <w:rsid w:val="002025FC"/>
    <w:rsid w:val="00204350"/>
    <w:rsid w:val="00210958"/>
    <w:rsid w:val="00212BE5"/>
    <w:rsid w:val="002133D6"/>
    <w:rsid w:val="002179B2"/>
    <w:rsid w:val="00224B71"/>
    <w:rsid w:val="0022579D"/>
    <w:rsid w:val="00230B97"/>
    <w:rsid w:val="00236226"/>
    <w:rsid w:val="00237016"/>
    <w:rsid w:val="002406E4"/>
    <w:rsid w:val="00242081"/>
    <w:rsid w:val="002453FD"/>
    <w:rsid w:val="00247E36"/>
    <w:rsid w:val="00250F1C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830"/>
    <w:rsid w:val="00277F02"/>
    <w:rsid w:val="002821E8"/>
    <w:rsid w:val="00286A55"/>
    <w:rsid w:val="0028738A"/>
    <w:rsid w:val="00292F96"/>
    <w:rsid w:val="00294808"/>
    <w:rsid w:val="002A6103"/>
    <w:rsid w:val="002C0411"/>
    <w:rsid w:val="002C0908"/>
    <w:rsid w:val="002C128D"/>
    <w:rsid w:val="002C5005"/>
    <w:rsid w:val="002C6ECC"/>
    <w:rsid w:val="002D48B9"/>
    <w:rsid w:val="002D74AE"/>
    <w:rsid w:val="002D7AC9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40BC"/>
    <w:rsid w:val="0033487B"/>
    <w:rsid w:val="00335D59"/>
    <w:rsid w:val="00347857"/>
    <w:rsid w:val="00347D00"/>
    <w:rsid w:val="00354F3E"/>
    <w:rsid w:val="00363E4B"/>
    <w:rsid w:val="00371778"/>
    <w:rsid w:val="003A004D"/>
    <w:rsid w:val="003A2658"/>
    <w:rsid w:val="003B5279"/>
    <w:rsid w:val="003B5E88"/>
    <w:rsid w:val="003B6581"/>
    <w:rsid w:val="003B77C7"/>
    <w:rsid w:val="003C3850"/>
    <w:rsid w:val="003C58D8"/>
    <w:rsid w:val="003E07D4"/>
    <w:rsid w:val="003F5EA4"/>
    <w:rsid w:val="003F7AA5"/>
    <w:rsid w:val="00401755"/>
    <w:rsid w:val="00407671"/>
    <w:rsid w:val="0041110C"/>
    <w:rsid w:val="004127B3"/>
    <w:rsid w:val="00420D49"/>
    <w:rsid w:val="00421D85"/>
    <w:rsid w:val="004243C8"/>
    <w:rsid w:val="0043273C"/>
    <w:rsid w:val="00433608"/>
    <w:rsid w:val="00437BB2"/>
    <w:rsid w:val="0044051B"/>
    <w:rsid w:val="004411B9"/>
    <w:rsid w:val="00446F79"/>
    <w:rsid w:val="00447767"/>
    <w:rsid w:val="00447F36"/>
    <w:rsid w:val="00454DB5"/>
    <w:rsid w:val="00463407"/>
    <w:rsid w:val="004709BB"/>
    <w:rsid w:val="00471A88"/>
    <w:rsid w:val="0047317A"/>
    <w:rsid w:val="00473B7E"/>
    <w:rsid w:val="00477648"/>
    <w:rsid w:val="0049793F"/>
    <w:rsid w:val="00497AE1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6ED6"/>
    <w:rsid w:val="00531A0F"/>
    <w:rsid w:val="0053617F"/>
    <w:rsid w:val="0053686C"/>
    <w:rsid w:val="0053712F"/>
    <w:rsid w:val="00540936"/>
    <w:rsid w:val="00542DB8"/>
    <w:rsid w:val="00547179"/>
    <w:rsid w:val="00561B31"/>
    <w:rsid w:val="00563219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1038"/>
    <w:rsid w:val="005A1D97"/>
    <w:rsid w:val="005A22E6"/>
    <w:rsid w:val="005A4843"/>
    <w:rsid w:val="005B6311"/>
    <w:rsid w:val="005B6B28"/>
    <w:rsid w:val="005B7BC7"/>
    <w:rsid w:val="005C0198"/>
    <w:rsid w:val="005C5DF5"/>
    <w:rsid w:val="005D1F8D"/>
    <w:rsid w:val="005D3232"/>
    <w:rsid w:val="005D4E3E"/>
    <w:rsid w:val="005D59C4"/>
    <w:rsid w:val="005D6ED5"/>
    <w:rsid w:val="005D71B0"/>
    <w:rsid w:val="005E29E7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42904"/>
    <w:rsid w:val="006518D3"/>
    <w:rsid w:val="00654699"/>
    <w:rsid w:val="006607B5"/>
    <w:rsid w:val="00661A13"/>
    <w:rsid w:val="00662E3D"/>
    <w:rsid w:val="006704F1"/>
    <w:rsid w:val="00671490"/>
    <w:rsid w:val="00673402"/>
    <w:rsid w:val="00674D69"/>
    <w:rsid w:val="00677BAC"/>
    <w:rsid w:val="0068190D"/>
    <w:rsid w:val="0068328B"/>
    <w:rsid w:val="006854D9"/>
    <w:rsid w:val="00685CA6"/>
    <w:rsid w:val="00686D0B"/>
    <w:rsid w:val="00690FEA"/>
    <w:rsid w:val="00691A18"/>
    <w:rsid w:val="00696458"/>
    <w:rsid w:val="006A2F60"/>
    <w:rsid w:val="006A35D2"/>
    <w:rsid w:val="006A42DC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F5418"/>
    <w:rsid w:val="006F730A"/>
    <w:rsid w:val="0070069A"/>
    <w:rsid w:val="00703E75"/>
    <w:rsid w:val="00706D34"/>
    <w:rsid w:val="00711AAF"/>
    <w:rsid w:val="00713DBB"/>
    <w:rsid w:val="00716A19"/>
    <w:rsid w:val="00732855"/>
    <w:rsid w:val="00733A66"/>
    <w:rsid w:val="00737445"/>
    <w:rsid w:val="00742EB3"/>
    <w:rsid w:val="00744194"/>
    <w:rsid w:val="007610FC"/>
    <w:rsid w:val="00770704"/>
    <w:rsid w:val="007722FE"/>
    <w:rsid w:val="00772FB0"/>
    <w:rsid w:val="00773132"/>
    <w:rsid w:val="007770A8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3BFE"/>
    <w:rsid w:val="007B32CD"/>
    <w:rsid w:val="007B5479"/>
    <w:rsid w:val="007E352A"/>
    <w:rsid w:val="007E5EF0"/>
    <w:rsid w:val="007E6811"/>
    <w:rsid w:val="007E6D04"/>
    <w:rsid w:val="007F0C4D"/>
    <w:rsid w:val="007F700F"/>
    <w:rsid w:val="007F706B"/>
    <w:rsid w:val="008047A2"/>
    <w:rsid w:val="00806064"/>
    <w:rsid w:val="00815053"/>
    <w:rsid w:val="00815908"/>
    <w:rsid w:val="00817F47"/>
    <w:rsid w:val="008223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5CD6"/>
    <w:rsid w:val="00883E53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C28D9"/>
    <w:rsid w:val="008C3E6F"/>
    <w:rsid w:val="008C758E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2AAF"/>
    <w:rsid w:val="009235FA"/>
    <w:rsid w:val="00945468"/>
    <w:rsid w:val="009553EA"/>
    <w:rsid w:val="00956BE0"/>
    <w:rsid w:val="009575E0"/>
    <w:rsid w:val="009717EA"/>
    <w:rsid w:val="00971915"/>
    <w:rsid w:val="009737C1"/>
    <w:rsid w:val="00976BB5"/>
    <w:rsid w:val="00990501"/>
    <w:rsid w:val="00992B23"/>
    <w:rsid w:val="009958E1"/>
    <w:rsid w:val="00995A25"/>
    <w:rsid w:val="009A23A5"/>
    <w:rsid w:val="009A60E7"/>
    <w:rsid w:val="009B00A7"/>
    <w:rsid w:val="009B06E5"/>
    <w:rsid w:val="009B6C94"/>
    <w:rsid w:val="009B7BC5"/>
    <w:rsid w:val="009C0453"/>
    <w:rsid w:val="009C4B46"/>
    <w:rsid w:val="009C5FF2"/>
    <w:rsid w:val="009C6754"/>
    <w:rsid w:val="009C68CA"/>
    <w:rsid w:val="009D150E"/>
    <w:rsid w:val="009E1504"/>
    <w:rsid w:val="00A013B0"/>
    <w:rsid w:val="00A061AB"/>
    <w:rsid w:val="00A12119"/>
    <w:rsid w:val="00A128F9"/>
    <w:rsid w:val="00A1738F"/>
    <w:rsid w:val="00A20E2F"/>
    <w:rsid w:val="00A25C5C"/>
    <w:rsid w:val="00A31366"/>
    <w:rsid w:val="00A31717"/>
    <w:rsid w:val="00A326C0"/>
    <w:rsid w:val="00A32FDD"/>
    <w:rsid w:val="00A36BE4"/>
    <w:rsid w:val="00A41139"/>
    <w:rsid w:val="00A42287"/>
    <w:rsid w:val="00A423CB"/>
    <w:rsid w:val="00A42D1A"/>
    <w:rsid w:val="00A6415C"/>
    <w:rsid w:val="00A65575"/>
    <w:rsid w:val="00A714A1"/>
    <w:rsid w:val="00A74442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660A"/>
    <w:rsid w:val="00AB7FFA"/>
    <w:rsid w:val="00AC04E6"/>
    <w:rsid w:val="00AC61DD"/>
    <w:rsid w:val="00AC70EE"/>
    <w:rsid w:val="00AF2175"/>
    <w:rsid w:val="00AF3C3C"/>
    <w:rsid w:val="00B00955"/>
    <w:rsid w:val="00B00AB5"/>
    <w:rsid w:val="00B14584"/>
    <w:rsid w:val="00B20701"/>
    <w:rsid w:val="00B22B7E"/>
    <w:rsid w:val="00B26B8C"/>
    <w:rsid w:val="00B31914"/>
    <w:rsid w:val="00B36D13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F01F2"/>
    <w:rsid w:val="00BF2D86"/>
    <w:rsid w:val="00BF2FF2"/>
    <w:rsid w:val="00BF45A1"/>
    <w:rsid w:val="00C009D7"/>
    <w:rsid w:val="00C03F42"/>
    <w:rsid w:val="00C10D9A"/>
    <w:rsid w:val="00C1495B"/>
    <w:rsid w:val="00C23588"/>
    <w:rsid w:val="00C24431"/>
    <w:rsid w:val="00C27286"/>
    <w:rsid w:val="00C32989"/>
    <w:rsid w:val="00C43A57"/>
    <w:rsid w:val="00C44402"/>
    <w:rsid w:val="00C45391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DB5"/>
    <w:rsid w:val="00C72101"/>
    <w:rsid w:val="00C723FA"/>
    <w:rsid w:val="00C72E6C"/>
    <w:rsid w:val="00C75154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2E56"/>
    <w:rsid w:val="00CB353C"/>
    <w:rsid w:val="00CB3FEC"/>
    <w:rsid w:val="00CB5149"/>
    <w:rsid w:val="00CC3DE9"/>
    <w:rsid w:val="00CD0316"/>
    <w:rsid w:val="00CD17C2"/>
    <w:rsid w:val="00CD2B97"/>
    <w:rsid w:val="00CE15E5"/>
    <w:rsid w:val="00CE2A0E"/>
    <w:rsid w:val="00CE2F43"/>
    <w:rsid w:val="00CE480C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1716F"/>
    <w:rsid w:val="00D17B34"/>
    <w:rsid w:val="00D20A48"/>
    <w:rsid w:val="00D229A6"/>
    <w:rsid w:val="00D24D4C"/>
    <w:rsid w:val="00D316E2"/>
    <w:rsid w:val="00D363A5"/>
    <w:rsid w:val="00D436B2"/>
    <w:rsid w:val="00D47390"/>
    <w:rsid w:val="00D47DFE"/>
    <w:rsid w:val="00D54A28"/>
    <w:rsid w:val="00D55C25"/>
    <w:rsid w:val="00D57C15"/>
    <w:rsid w:val="00D63B07"/>
    <w:rsid w:val="00D63EF2"/>
    <w:rsid w:val="00D65434"/>
    <w:rsid w:val="00D67315"/>
    <w:rsid w:val="00D769FB"/>
    <w:rsid w:val="00D77259"/>
    <w:rsid w:val="00D77FC9"/>
    <w:rsid w:val="00D826CD"/>
    <w:rsid w:val="00D859FE"/>
    <w:rsid w:val="00D9150B"/>
    <w:rsid w:val="00D97869"/>
    <w:rsid w:val="00DA41D5"/>
    <w:rsid w:val="00DA79B1"/>
    <w:rsid w:val="00DC11B2"/>
    <w:rsid w:val="00DC33BA"/>
    <w:rsid w:val="00DC4115"/>
    <w:rsid w:val="00DC6677"/>
    <w:rsid w:val="00DD0CB3"/>
    <w:rsid w:val="00DD17E5"/>
    <w:rsid w:val="00DD2AE4"/>
    <w:rsid w:val="00DD4F31"/>
    <w:rsid w:val="00DE0A65"/>
    <w:rsid w:val="00DF11D7"/>
    <w:rsid w:val="00DF6AC2"/>
    <w:rsid w:val="00DF7D70"/>
    <w:rsid w:val="00E002E2"/>
    <w:rsid w:val="00E01845"/>
    <w:rsid w:val="00E02CF6"/>
    <w:rsid w:val="00E03014"/>
    <w:rsid w:val="00E064C6"/>
    <w:rsid w:val="00E127A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1B"/>
    <w:rsid w:val="00E77DD0"/>
    <w:rsid w:val="00E8070C"/>
    <w:rsid w:val="00E819A1"/>
    <w:rsid w:val="00E86D8F"/>
    <w:rsid w:val="00E91F53"/>
    <w:rsid w:val="00E9233C"/>
    <w:rsid w:val="00E96C0A"/>
    <w:rsid w:val="00EA2276"/>
    <w:rsid w:val="00EB0E99"/>
    <w:rsid w:val="00EB1A31"/>
    <w:rsid w:val="00EB46FC"/>
    <w:rsid w:val="00EB7D0F"/>
    <w:rsid w:val="00EC0302"/>
    <w:rsid w:val="00EC7A0B"/>
    <w:rsid w:val="00ED123A"/>
    <w:rsid w:val="00ED398B"/>
    <w:rsid w:val="00ED5F71"/>
    <w:rsid w:val="00EE309C"/>
    <w:rsid w:val="00EE4E48"/>
    <w:rsid w:val="00EE7B98"/>
    <w:rsid w:val="00EF2B13"/>
    <w:rsid w:val="00EF39F8"/>
    <w:rsid w:val="00EF7157"/>
    <w:rsid w:val="00F03AB0"/>
    <w:rsid w:val="00F04A4B"/>
    <w:rsid w:val="00F06976"/>
    <w:rsid w:val="00F107CB"/>
    <w:rsid w:val="00F1161D"/>
    <w:rsid w:val="00F133A1"/>
    <w:rsid w:val="00F17E61"/>
    <w:rsid w:val="00F22839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70924"/>
    <w:rsid w:val="00F74AB0"/>
    <w:rsid w:val="00F7591A"/>
    <w:rsid w:val="00F80B86"/>
    <w:rsid w:val="00F81190"/>
    <w:rsid w:val="00F8448F"/>
    <w:rsid w:val="00F906A9"/>
    <w:rsid w:val="00F93484"/>
    <w:rsid w:val="00F96462"/>
    <w:rsid w:val="00F97D05"/>
    <w:rsid w:val="00FA2802"/>
    <w:rsid w:val="00FA4FF4"/>
    <w:rsid w:val="00FB2E2F"/>
    <w:rsid w:val="00FB2EA5"/>
    <w:rsid w:val="00FB5E05"/>
    <w:rsid w:val="00FC064E"/>
    <w:rsid w:val="00FC0EFC"/>
    <w:rsid w:val="00FC2F2A"/>
    <w:rsid w:val="00FC4E46"/>
    <w:rsid w:val="00FD6DB3"/>
    <w:rsid w:val="00FE06BE"/>
    <w:rsid w:val="00FE2239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4E5150-0CCB-46EA-9EB4-9B88CA7F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ean-cultural-heritage-summit.eu/events/european-heritage-awards-ceremony?title=European%20Heritage%20Awards%20Ceremony&amp;card=3311" TargetMode="External"/><Relationship Id="rId18" Type="http://schemas.openxmlformats.org/officeDocument/2006/relationships/hyperlink" Target="https://www.youtube.com/user/EuropaNostraChannel" TargetMode="External"/><Relationship Id="rId26" Type="http://schemas.openxmlformats.org/officeDocument/2006/relationships/hyperlink" Target="http://www.europanostra.org/heritage-award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commission/2014-2019/navracsics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flickr.com/photos/europanostra/albums/72157694515957994" TargetMode="External"/><Relationship Id="rId25" Type="http://schemas.openxmlformats.org/officeDocument/2006/relationships/hyperlink" Target="http://www.europeanheritageawards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_year/2018" TargetMode="External"/><Relationship Id="rId20" Type="http://schemas.openxmlformats.org/officeDocument/2006/relationships/hyperlink" Target="http://ec.europa.eu/programmes/creative-europe/index_en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te.europanostra.org/" TargetMode="External"/><Relationship Id="rId24" Type="http://schemas.openxmlformats.org/officeDocument/2006/relationships/hyperlink" Target="https://www.parquesdesintra.pt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32%202%202967083" TargetMode="External"/><Relationship Id="rId23" Type="http://schemas.openxmlformats.org/officeDocument/2006/relationships/hyperlink" Target="file:///C:\Users\PBL\Documents\UMinho\Mestrado%20Internacional\Europa%20Nostra\Press%20Release\www.cnc.p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drive/folders/1ZytiljzJusybCo-qcK9e7zROx3ksyIR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aringheritage.de/en/events/heritage-excellence-fair/" TargetMode="External"/><Relationship Id="rId22" Type="http://schemas.openxmlformats.org/officeDocument/2006/relationships/hyperlink" Target="http://europa.eu/cultural-heritage/" TargetMode="External"/><Relationship Id="rId27" Type="http://schemas.openxmlformats.org/officeDocument/2006/relationships/hyperlink" Target="http://ec.europa.eu/programmes/creative-europe/index_en.ht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8914-1658-495A-9617-ED602CAF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98</TotalTime>
  <Pages>4</Pages>
  <Words>2352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15731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14</cp:revision>
  <cp:lastPrinted>2018-04-23T13:03:00Z</cp:lastPrinted>
  <dcterms:created xsi:type="dcterms:W3CDTF">2018-04-27T09:55:00Z</dcterms:created>
  <dcterms:modified xsi:type="dcterms:W3CDTF">2018-05-14T09:54:00Z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