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7" w:type="dxa"/>
        <w:tblInd w:w="-162" w:type="dxa"/>
        <w:tblLook w:val="00A0" w:firstRow="1" w:lastRow="0" w:firstColumn="1" w:lastColumn="0" w:noHBand="0" w:noVBand="0"/>
      </w:tblPr>
      <w:tblGrid>
        <w:gridCol w:w="10167"/>
        <w:gridCol w:w="500"/>
      </w:tblGrid>
      <w:tr w:rsidR="00D77FC9" w:rsidRPr="00C3696A" w14:paraId="2BC659F8" w14:textId="77777777" w:rsidTr="00C3696A">
        <w:tc>
          <w:tcPr>
            <w:tcW w:w="10167" w:type="dxa"/>
          </w:tcPr>
          <w:tbl>
            <w:tblPr>
              <w:tblW w:w="9951" w:type="dxa"/>
              <w:tblLook w:val="00A0" w:firstRow="1" w:lastRow="0" w:firstColumn="1" w:lastColumn="0" w:noHBand="0" w:noVBand="0"/>
            </w:tblPr>
            <w:tblGrid>
              <w:gridCol w:w="8118"/>
              <w:gridCol w:w="1833"/>
            </w:tblGrid>
            <w:tr w:rsidR="003964D6" w:rsidRPr="00C3696A" w14:paraId="2D34F890" w14:textId="77777777" w:rsidTr="006F6D89">
              <w:tc>
                <w:tcPr>
                  <w:tcW w:w="8118" w:type="dxa"/>
                </w:tcPr>
                <w:p w14:paraId="1ACFBFD8" w14:textId="77777777" w:rsidR="003964D6" w:rsidRPr="00C3696A" w:rsidRDefault="003964D6" w:rsidP="006F6D89">
                  <w:pPr>
                    <w:spacing w:line="288" w:lineRule="auto"/>
                    <w:rPr>
                      <w:rFonts w:asciiTheme="minorBidi" w:hAnsiTheme="minorBidi" w:cstheme="minorBidi"/>
                      <w:b/>
                      <w:color w:val="000000"/>
                      <w:sz w:val="28"/>
                      <w:szCs w:val="28"/>
                    </w:rPr>
                  </w:pPr>
                </w:p>
                <w:p w14:paraId="2EFF929E" w14:textId="77777777" w:rsidR="003964D6" w:rsidRPr="00C3696A" w:rsidRDefault="003964D6" w:rsidP="008D41D3">
                  <w:pPr>
                    <w:ind w:right="-1820"/>
                    <w:rPr>
                      <w:rFonts w:asciiTheme="minorBidi" w:hAnsiTheme="minorBidi" w:cstheme="minorBidi"/>
                      <w:b/>
                      <w:i/>
                      <w:sz w:val="24"/>
                    </w:rPr>
                  </w:pPr>
                  <w:r w:rsidRPr="00C3696A">
                    <w:rPr>
                      <w:rFonts w:asciiTheme="minorBidi" w:hAnsiTheme="minorBidi" w:cstheme="minorBidi"/>
                    </w:rPr>
                    <w:t xml:space="preserve">                                                                                     </w:t>
                  </w:r>
                  <w:r w:rsidR="008D41D3" w:rsidRPr="00C3696A">
                    <w:rPr>
                      <w:rFonts w:asciiTheme="minorBidi" w:hAnsiTheme="minorBidi" w:cstheme="minorBidi"/>
                    </w:rPr>
                    <w:t xml:space="preserve">      </w:t>
                  </w:r>
                </w:p>
                <w:p w14:paraId="1DA88660" w14:textId="77777777" w:rsidR="003964D6" w:rsidRPr="00C3696A" w:rsidRDefault="000610C1" w:rsidP="000610C1">
                  <w:pPr>
                    <w:jc w:val="center"/>
                    <w:rPr>
                      <w:rFonts w:asciiTheme="minorBidi" w:eastAsia="Calibri" w:hAnsiTheme="minorBidi" w:cstheme="minorBidi"/>
                      <w:b/>
                      <w:iCs/>
                      <w:color w:val="FF0000"/>
                      <w:sz w:val="24"/>
                      <w:szCs w:val="24"/>
                      <w:lang w:val="en-US" w:eastAsia="ar-SA"/>
                    </w:rPr>
                  </w:pPr>
                  <w:r w:rsidRPr="00C3696A">
                    <w:rPr>
                      <w:rFonts w:asciiTheme="minorBidi" w:eastAsia="Calibri" w:hAnsiTheme="minorBidi" w:cstheme="minorBidi"/>
                      <w:b/>
                      <w:iCs/>
                      <w:color w:val="FF0000"/>
                      <w:sz w:val="24"/>
                      <w:szCs w:val="24"/>
                      <w:lang w:val="en-US" w:eastAsia="ar-SA"/>
                    </w:rPr>
                    <w:t xml:space="preserve">                        </w:t>
                  </w:r>
                </w:p>
                <w:p w14:paraId="6537D595" w14:textId="77777777" w:rsidR="000610C1" w:rsidRPr="00C3696A" w:rsidRDefault="000610C1" w:rsidP="000610C1">
                  <w:pPr>
                    <w:jc w:val="center"/>
                    <w:rPr>
                      <w:rFonts w:asciiTheme="minorBidi" w:eastAsia="Calibri" w:hAnsiTheme="minorBidi" w:cstheme="minorBidi"/>
                      <w:b/>
                      <w:iCs/>
                      <w:color w:val="FF0000"/>
                      <w:sz w:val="24"/>
                      <w:szCs w:val="24"/>
                      <w:lang w:val="en-US" w:eastAsia="ar-SA"/>
                    </w:rPr>
                  </w:pPr>
                </w:p>
                <w:p w14:paraId="2A09A4A0" w14:textId="77777777" w:rsidR="000610C1" w:rsidRPr="00C3696A" w:rsidRDefault="000610C1" w:rsidP="000610C1">
                  <w:pPr>
                    <w:jc w:val="center"/>
                    <w:rPr>
                      <w:rFonts w:asciiTheme="minorBidi" w:eastAsia="Calibri" w:hAnsiTheme="minorBidi" w:cstheme="minorBidi"/>
                      <w:b/>
                      <w:iCs/>
                      <w:color w:val="FF0000"/>
                      <w:sz w:val="24"/>
                      <w:szCs w:val="24"/>
                      <w:lang w:val="en-US" w:eastAsia="ar-SA"/>
                    </w:rPr>
                  </w:pPr>
                </w:p>
                <w:p w14:paraId="5B6EB9EB" w14:textId="77777777" w:rsidR="00C3696A" w:rsidRPr="00C3696A" w:rsidRDefault="000610C1" w:rsidP="000610C1">
                  <w:pPr>
                    <w:jc w:val="center"/>
                    <w:rPr>
                      <w:rFonts w:asciiTheme="minorBidi" w:hAnsiTheme="minorBidi" w:cstheme="minorBidi"/>
                      <w:b/>
                    </w:rPr>
                  </w:pPr>
                  <w:r w:rsidRPr="00C3696A">
                    <w:rPr>
                      <w:rFonts w:asciiTheme="minorBidi" w:hAnsiTheme="minorBidi" w:cstheme="minorBidi"/>
                      <w:b/>
                    </w:rPr>
                    <w:t xml:space="preserve">                           </w:t>
                  </w:r>
                </w:p>
                <w:p w14:paraId="317DAA49" w14:textId="77777777" w:rsidR="00C3696A" w:rsidRPr="00C3696A" w:rsidRDefault="00C3696A" w:rsidP="000610C1">
                  <w:pPr>
                    <w:jc w:val="center"/>
                    <w:rPr>
                      <w:rFonts w:asciiTheme="minorBidi" w:hAnsiTheme="minorBidi" w:cstheme="minorBidi"/>
                      <w:b/>
                    </w:rPr>
                  </w:pPr>
                </w:p>
                <w:p w14:paraId="70A2D137" w14:textId="77777777" w:rsidR="00C3696A" w:rsidRPr="00C3696A" w:rsidRDefault="00C3696A" w:rsidP="000610C1">
                  <w:pPr>
                    <w:jc w:val="center"/>
                    <w:rPr>
                      <w:rFonts w:asciiTheme="minorBidi" w:hAnsiTheme="minorBidi" w:cstheme="minorBidi"/>
                      <w:b/>
                    </w:rPr>
                  </w:pPr>
                </w:p>
                <w:p w14:paraId="4F9D510B" w14:textId="77777777" w:rsidR="000C09ED" w:rsidRPr="00C3696A" w:rsidRDefault="000C09ED" w:rsidP="00C3696A">
                  <w:pPr>
                    <w:jc w:val="center"/>
                    <w:rPr>
                      <w:rFonts w:asciiTheme="minorBidi" w:hAnsiTheme="minorBidi" w:cstheme="minorBidi"/>
                      <w:b/>
                    </w:rPr>
                  </w:pPr>
                </w:p>
              </w:tc>
              <w:tc>
                <w:tcPr>
                  <w:tcW w:w="1833" w:type="dxa"/>
                  <w:hideMark/>
                </w:tcPr>
                <w:p w14:paraId="613AF0CE" w14:textId="77777777" w:rsidR="003964D6" w:rsidRPr="00C3696A" w:rsidRDefault="003964D6" w:rsidP="006F6D89">
                  <w:pPr>
                    <w:tabs>
                      <w:tab w:val="clear" w:pos="1701"/>
                      <w:tab w:val="left" w:pos="330"/>
                      <w:tab w:val="left" w:pos="1512"/>
                      <w:tab w:val="right" w:pos="2605"/>
                    </w:tabs>
                    <w:spacing w:line="288" w:lineRule="auto"/>
                    <w:ind w:left="-249" w:firstLine="249"/>
                    <w:rPr>
                      <w:rFonts w:asciiTheme="minorBidi" w:hAnsiTheme="minorBidi" w:cstheme="minorBidi"/>
                      <w:b/>
                      <w:color w:val="002060"/>
                      <w:lang w:val="en-US"/>
                    </w:rPr>
                  </w:pPr>
                  <w:r w:rsidRPr="00C3696A">
                    <w:rPr>
                      <w:rFonts w:asciiTheme="minorBidi" w:hAnsiTheme="minorBidi" w:cstheme="minorBidi"/>
                      <w:b/>
                      <w:color w:val="002060"/>
                      <w:lang w:val="en-US"/>
                    </w:rPr>
                    <w:tab/>
                  </w:r>
                  <w:r w:rsidRPr="00C3696A">
                    <w:rPr>
                      <w:rFonts w:asciiTheme="minorBidi" w:hAnsiTheme="minorBidi" w:cstheme="minorBidi"/>
                      <w:b/>
                      <w:noProof/>
                      <w:color w:val="002060"/>
                      <w:lang w:val="pt-PT" w:eastAsia="pt-PT"/>
                    </w:rPr>
                    <w:drawing>
                      <wp:inline distT="0" distB="0" distL="0" distR="0" wp14:anchorId="01AD34CA" wp14:editId="6CCECC86">
                        <wp:extent cx="792480" cy="1280160"/>
                        <wp:effectExtent l="19050" t="0" r="762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4150" b="4150"/>
                                <a:stretch>
                                  <a:fillRect/>
                                </a:stretch>
                              </pic:blipFill>
                              <pic:spPr bwMode="auto">
                                <a:xfrm>
                                  <a:off x="0" y="0"/>
                                  <a:ext cx="792480" cy="1280160"/>
                                </a:xfrm>
                                <a:prstGeom prst="rect">
                                  <a:avLst/>
                                </a:prstGeom>
                                <a:noFill/>
                                <a:ln w="9525">
                                  <a:noFill/>
                                  <a:miter lim="800000"/>
                                  <a:headEnd/>
                                  <a:tailEnd/>
                                </a:ln>
                              </pic:spPr>
                            </pic:pic>
                          </a:graphicData>
                        </a:graphic>
                      </wp:inline>
                    </w:drawing>
                  </w:r>
                </w:p>
              </w:tc>
            </w:tr>
          </w:tbl>
          <w:p w14:paraId="64306B1A" w14:textId="77777777" w:rsidR="00D77FC9" w:rsidRPr="00C3696A" w:rsidRDefault="00D77FC9">
            <w:pPr>
              <w:pStyle w:val="EuropeanCommissionPR"/>
              <w:spacing w:before="0" w:after="0" w:line="288" w:lineRule="auto"/>
              <w:rPr>
                <w:rFonts w:asciiTheme="minorBidi" w:hAnsiTheme="minorBidi" w:cstheme="minorBidi"/>
              </w:rPr>
            </w:pPr>
          </w:p>
        </w:tc>
        <w:tc>
          <w:tcPr>
            <w:tcW w:w="500" w:type="dxa"/>
            <w:hideMark/>
          </w:tcPr>
          <w:p w14:paraId="3089A687" w14:textId="77777777" w:rsidR="00D77FC9" w:rsidRPr="00C3696A" w:rsidRDefault="00D77FC9" w:rsidP="000302AC">
            <w:pPr>
              <w:tabs>
                <w:tab w:val="clear" w:pos="1701"/>
                <w:tab w:val="left" w:pos="330"/>
                <w:tab w:val="left" w:pos="1512"/>
                <w:tab w:val="right" w:pos="2605"/>
              </w:tabs>
              <w:spacing w:line="288" w:lineRule="auto"/>
              <w:ind w:left="-249" w:firstLine="249"/>
              <w:rPr>
                <w:rFonts w:asciiTheme="minorBidi" w:hAnsiTheme="minorBidi" w:cstheme="minorBidi"/>
                <w:b/>
                <w:color w:val="002060"/>
                <w:lang w:val="en-US"/>
              </w:rPr>
            </w:pPr>
            <w:r w:rsidRPr="00C3696A">
              <w:rPr>
                <w:rFonts w:asciiTheme="minorBidi" w:hAnsiTheme="minorBidi" w:cstheme="minorBidi"/>
                <w:b/>
                <w:color w:val="002060"/>
                <w:lang w:val="en-US"/>
              </w:rPr>
              <w:tab/>
            </w:r>
          </w:p>
        </w:tc>
      </w:tr>
    </w:tbl>
    <w:p w14:paraId="1C3563EB" w14:textId="77777777" w:rsidR="00C3696A" w:rsidRPr="00C3696A" w:rsidRDefault="00C3696A" w:rsidP="00C3696A">
      <w:pPr>
        <w:jc w:val="center"/>
        <w:rPr>
          <w:rFonts w:asciiTheme="minorBidi" w:hAnsiTheme="minorBidi" w:cstheme="minorBidi"/>
          <w:b/>
          <w:bCs/>
          <w:lang w:val="it-IT"/>
        </w:rPr>
      </w:pPr>
      <w:r w:rsidRPr="00C3696A">
        <w:rPr>
          <w:rFonts w:asciiTheme="minorBidi" w:hAnsiTheme="minorBidi" w:cstheme="minorBidi"/>
          <w:b/>
          <w:bCs/>
          <w:lang w:val="it-IT"/>
        </w:rPr>
        <w:t>COMUNICATO STAMPA</w:t>
      </w:r>
    </w:p>
    <w:p w14:paraId="0ACE0228" w14:textId="77777777" w:rsidR="00C3696A" w:rsidRPr="00837D9F" w:rsidRDefault="00C3696A" w:rsidP="00755130">
      <w:pPr>
        <w:jc w:val="center"/>
        <w:rPr>
          <w:rFonts w:asciiTheme="minorBidi" w:eastAsia="Arial" w:hAnsiTheme="minorBidi" w:cstheme="minorBidi"/>
          <w:b/>
          <w:sz w:val="24"/>
          <w:szCs w:val="24"/>
          <w:lang w:val="it-IT" w:eastAsia="pt-PT"/>
        </w:rPr>
      </w:pPr>
      <w:bookmarkStart w:id="0" w:name="_GoBack"/>
      <w:bookmarkEnd w:id="0"/>
    </w:p>
    <w:p w14:paraId="22325C01" w14:textId="77777777" w:rsidR="00C3696A" w:rsidRPr="00837D9F" w:rsidRDefault="00C3696A" w:rsidP="00C3696A">
      <w:pPr>
        <w:jc w:val="center"/>
        <w:rPr>
          <w:rFonts w:asciiTheme="minorBidi" w:hAnsiTheme="minorBidi" w:cstheme="minorBidi"/>
          <w:b/>
          <w:bCs/>
          <w:color w:val="000000"/>
          <w:sz w:val="24"/>
          <w:szCs w:val="24"/>
          <w:shd w:val="clear" w:color="auto" w:fill="FFFFFF"/>
          <w:lang w:val="it-IT"/>
        </w:rPr>
      </w:pPr>
      <w:r w:rsidRPr="00837D9F">
        <w:rPr>
          <w:rFonts w:asciiTheme="minorBidi" w:hAnsiTheme="minorBidi" w:cstheme="minorBidi"/>
          <w:b/>
          <w:bCs/>
          <w:sz w:val="24"/>
          <w:szCs w:val="24"/>
          <w:lang w:val="it-IT"/>
        </w:rPr>
        <w:t>La Fattoria di Bois de Chênes</w:t>
      </w:r>
      <w:r w:rsidRPr="00837D9F">
        <w:rPr>
          <w:rFonts w:asciiTheme="minorBidi" w:eastAsia="Arial" w:hAnsiTheme="minorBidi" w:cstheme="minorBidi"/>
          <w:b/>
          <w:bCs/>
          <w:sz w:val="24"/>
          <w:szCs w:val="24"/>
          <w:lang w:val="it-IT" w:eastAsia="pt-PT"/>
        </w:rPr>
        <w:t xml:space="preserve"> </w:t>
      </w:r>
      <w:r w:rsidRPr="00837D9F">
        <w:rPr>
          <w:rFonts w:asciiTheme="minorBidi" w:hAnsiTheme="minorBidi" w:cstheme="minorBidi"/>
          <w:b/>
          <w:bCs/>
          <w:sz w:val="24"/>
          <w:szCs w:val="24"/>
          <w:lang w:val="it-IT"/>
        </w:rPr>
        <w:t xml:space="preserve">e la Società di Lettura </w:t>
      </w:r>
      <w:r w:rsidRPr="00837D9F">
        <w:rPr>
          <w:rFonts w:asciiTheme="minorBidi" w:hAnsiTheme="minorBidi" w:cstheme="minorBidi"/>
          <w:b/>
          <w:bCs/>
          <w:color w:val="000000"/>
          <w:sz w:val="24"/>
          <w:szCs w:val="24"/>
          <w:shd w:val="clear" w:color="auto" w:fill="FFFFFF"/>
          <w:lang w:val="it-IT"/>
        </w:rPr>
        <w:t xml:space="preserve">ricevono i </w:t>
      </w:r>
    </w:p>
    <w:p w14:paraId="17959A0A" w14:textId="41CAF554" w:rsidR="007851B5" w:rsidRPr="00C3696A" w:rsidRDefault="00C3696A" w:rsidP="00C3696A">
      <w:pPr>
        <w:jc w:val="center"/>
        <w:rPr>
          <w:rFonts w:asciiTheme="minorBidi" w:hAnsiTheme="minorBidi" w:cstheme="minorBidi"/>
          <w:b/>
          <w:bCs/>
          <w:color w:val="000000" w:themeColor="text1"/>
          <w:spacing w:val="-2"/>
          <w:sz w:val="24"/>
          <w:szCs w:val="24"/>
          <w:lang w:val="it-IT"/>
        </w:rPr>
      </w:pPr>
      <w:r w:rsidRPr="00837D9F">
        <w:rPr>
          <w:rFonts w:asciiTheme="minorBidi" w:hAnsiTheme="minorBidi" w:cstheme="minorBidi"/>
          <w:b/>
          <w:bCs/>
          <w:color w:val="000000"/>
          <w:sz w:val="24"/>
          <w:szCs w:val="24"/>
          <w:shd w:val="clear" w:color="auto" w:fill="FFFFFF"/>
          <w:lang w:val="it-IT"/>
        </w:rPr>
        <w:t>Premi Europa Nostra 2020</w:t>
      </w:r>
    </w:p>
    <w:p w14:paraId="69E79E57" w14:textId="177F6F8C" w:rsidR="000C09ED" w:rsidRPr="00C3696A" w:rsidRDefault="00C3696A" w:rsidP="00923936">
      <w:pPr>
        <w:suppressAutoHyphens/>
        <w:jc w:val="both"/>
        <w:rPr>
          <w:rFonts w:asciiTheme="minorBidi" w:hAnsiTheme="minorBidi" w:cstheme="minorBidi"/>
          <w:color w:val="000000"/>
          <w:sz w:val="20"/>
          <w:lang w:val="it-IT"/>
        </w:rPr>
      </w:pPr>
      <w:r w:rsidRPr="00C3696A">
        <w:rPr>
          <w:rFonts w:asciiTheme="minorBidi" w:hAnsiTheme="minorBidi" w:cstheme="minorBidi"/>
          <w:color w:val="000000"/>
          <w:sz w:val="20"/>
          <w:lang w:val="it-IT"/>
        </w:rPr>
        <w:t>L'Aia, 7 Maggio 2020</w:t>
      </w:r>
    </w:p>
    <w:p w14:paraId="0EE70D67" w14:textId="77777777" w:rsidR="00C3696A" w:rsidRPr="00837D9F" w:rsidRDefault="00C3696A" w:rsidP="00923936">
      <w:pPr>
        <w:suppressAutoHyphens/>
        <w:jc w:val="both"/>
        <w:rPr>
          <w:rFonts w:asciiTheme="minorBidi" w:hAnsiTheme="minorBidi" w:cstheme="minorBidi"/>
          <w:color w:val="000000"/>
          <w:sz w:val="20"/>
          <w:lang w:val="it-IT"/>
        </w:rPr>
      </w:pPr>
    </w:p>
    <w:p w14:paraId="610C7D32" w14:textId="42E68A49" w:rsidR="00C3696A" w:rsidRPr="005D40F0" w:rsidRDefault="00837D9F" w:rsidP="00C3696A">
      <w:pPr>
        <w:pStyle w:val="NormalWeb"/>
        <w:spacing w:before="120" w:beforeAutospacing="0" w:after="0" w:afterAutospacing="0"/>
        <w:jc w:val="both"/>
        <w:rPr>
          <w:rFonts w:asciiTheme="minorBidi" w:hAnsiTheme="minorBidi" w:cstheme="minorBidi"/>
          <w:color w:val="000000"/>
          <w:sz w:val="20"/>
          <w:szCs w:val="20"/>
          <w:lang w:val="it-IT"/>
        </w:rPr>
      </w:pPr>
      <w:r w:rsidRPr="005D40F0">
        <w:rPr>
          <w:rFonts w:asciiTheme="minorBidi" w:hAnsiTheme="minorBidi" w:cstheme="minorBidi"/>
          <w:color w:val="000000"/>
          <w:sz w:val="20"/>
          <w:lang w:val="it-IT"/>
        </w:rPr>
        <w:t>Due eccellenti iniziative svizzere figurano tra i vincitori dei Premi Europa Nostra 2020:</w:t>
      </w:r>
      <w:r w:rsidR="00C3696A" w:rsidRPr="005D40F0">
        <w:rPr>
          <w:rFonts w:asciiTheme="minorBidi" w:hAnsiTheme="minorBidi" w:cstheme="minorBidi"/>
          <w:color w:val="000000"/>
          <w:sz w:val="20"/>
          <w:lang w:val="it-IT"/>
        </w:rPr>
        <w:t xml:space="preserve"> la</w:t>
      </w:r>
      <w:r w:rsidR="00C3696A" w:rsidRPr="005D40F0">
        <w:rPr>
          <w:rFonts w:asciiTheme="minorBidi" w:hAnsiTheme="minorBidi" w:cstheme="minorBidi"/>
          <w:b/>
          <w:bCs/>
          <w:color w:val="000000"/>
          <w:sz w:val="20"/>
          <w:lang w:val="it-IT"/>
        </w:rPr>
        <w:t xml:space="preserve"> Fattoria di Bois de Chênes</w:t>
      </w:r>
      <w:r w:rsidR="00C3696A" w:rsidRPr="005D40F0">
        <w:rPr>
          <w:rFonts w:asciiTheme="minorBidi" w:hAnsiTheme="minorBidi" w:cstheme="minorBidi"/>
          <w:color w:val="000000"/>
          <w:sz w:val="20"/>
          <w:lang w:val="it-IT"/>
        </w:rPr>
        <w:t>, nella categoria Conservazione</w:t>
      </w:r>
      <w:r w:rsidR="001B07C4" w:rsidRPr="005D40F0">
        <w:rPr>
          <w:rFonts w:asciiTheme="minorBidi" w:hAnsiTheme="minorBidi" w:cstheme="minorBidi"/>
          <w:color w:val="000000"/>
          <w:sz w:val="20"/>
          <w:lang w:val="it-IT"/>
        </w:rPr>
        <w:t>,</w:t>
      </w:r>
      <w:r w:rsidR="00C3696A" w:rsidRPr="005D40F0">
        <w:rPr>
          <w:rFonts w:asciiTheme="minorBidi" w:hAnsiTheme="minorBidi" w:cstheme="minorBidi"/>
          <w:color w:val="000000"/>
          <w:sz w:val="20"/>
          <w:lang w:val="it-IT"/>
        </w:rPr>
        <w:t xml:space="preserve"> e la</w:t>
      </w:r>
      <w:r w:rsidR="00C3696A" w:rsidRPr="005D40F0">
        <w:rPr>
          <w:rFonts w:asciiTheme="minorBidi" w:hAnsiTheme="minorBidi" w:cstheme="minorBidi"/>
          <w:b/>
          <w:bCs/>
          <w:color w:val="000000"/>
          <w:sz w:val="20"/>
          <w:lang w:val="it-IT"/>
        </w:rPr>
        <w:t xml:space="preserve"> Società di Lettura di Ginevra</w:t>
      </w:r>
      <w:r w:rsidR="00C3696A" w:rsidRPr="005D40F0">
        <w:rPr>
          <w:rFonts w:asciiTheme="minorBidi" w:hAnsiTheme="minorBidi" w:cstheme="minorBidi"/>
          <w:color w:val="000000"/>
          <w:sz w:val="20"/>
          <w:lang w:val="it-IT"/>
        </w:rPr>
        <w:t xml:space="preserve">, nella categoria Impegno Esemplare. </w:t>
      </w:r>
      <w:r w:rsidRPr="005D40F0">
        <w:rPr>
          <w:rFonts w:asciiTheme="minorBidi" w:hAnsiTheme="minorBidi" w:cstheme="minorBidi"/>
          <w:color w:val="000000"/>
          <w:sz w:val="20"/>
          <w:lang w:val="it-IT"/>
        </w:rPr>
        <w:t xml:space="preserve"> I vincitori sono stati resi noti oggi da Europa Nostra,</w:t>
      </w:r>
      <w:r w:rsidRPr="005D40F0">
        <w:rPr>
          <w:lang w:val="it-IT"/>
        </w:rPr>
        <w:t xml:space="preserve"> </w:t>
      </w:r>
      <w:r w:rsidRPr="005D40F0">
        <w:rPr>
          <w:rFonts w:asciiTheme="minorBidi" w:hAnsiTheme="minorBidi" w:cstheme="minorBidi"/>
          <w:color w:val="000000"/>
          <w:sz w:val="20"/>
          <w:lang w:val="it-IT"/>
        </w:rPr>
        <w:t>la</w:t>
      </w:r>
      <w:r w:rsidRPr="006D1103">
        <w:rPr>
          <w:rFonts w:asciiTheme="minorBidi" w:hAnsiTheme="minorBidi" w:cstheme="minorBidi"/>
          <w:color w:val="000000"/>
          <w:sz w:val="20"/>
          <w:lang w:val="it-IT"/>
        </w:rPr>
        <w:t xml:space="preserve"> voce europea della società civile impegnata per il patrimonio culturale</w:t>
      </w:r>
      <w:r>
        <w:rPr>
          <w:rFonts w:asciiTheme="minorBidi" w:hAnsiTheme="minorBidi" w:cstheme="minorBidi"/>
          <w:color w:val="000000"/>
          <w:sz w:val="20"/>
          <w:lang w:val="it-IT"/>
        </w:rPr>
        <w:t>.</w:t>
      </w:r>
      <w:r w:rsidRPr="00837D9F">
        <w:rPr>
          <w:rFonts w:asciiTheme="minorBidi" w:hAnsiTheme="minorBidi" w:cstheme="minorBidi"/>
          <w:color w:val="000000"/>
          <w:sz w:val="20"/>
          <w:lang w:val="it-IT"/>
        </w:rPr>
        <w:t xml:space="preserve"> </w:t>
      </w:r>
      <w:r w:rsidRPr="006D11D9">
        <w:rPr>
          <w:rFonts w:asciiTheme="minorBidi" w:hAnsiTheme="minorBidi" w:cstheme="minorBidi"/>
          <w:color w:val="000000"/>
          <w:sz w:val="20"/>
          <w:lang w:val="it-IT"/>
        </w:rPr>
        <w:t>I premi Europa Nostra sono assegnati ai migliori risultati</w:t>
      </w:r>
      <w:r>
        <w:rPr>
          <w:rFonts w:asciiTheme="minorBidi" w:hAnsiTheme="minorBidi" w:cstheme="minorBidi"/>
          <w:color w:val="000000"/>
          <w:sz w:val="20"/>
          <w:lang w:val="it-IT"/>
        </w:rPr>
        <w:t xml:space="preserve"> legati al partrimonio</w:t>
      </w:r>
      <w:r w:rsidRPr="006D11D9">
        <w:rPr>
          <w:rFonts w:asciiTheme="minorBidi" w:hAnsiTheme="minorBidi" w:cstheme="minorBidi"/>
          <w:color w:val="000000"/>
          <w:sz w:val="20"/>
          <w:lang w:val="it-IT"/>
        </w:rPr>
        <w:t xml:space="preserve"> ottenuti dai paesi europei che non partecipano al programma Europa Creativa dell'Unione Europea</w:t>
      </w:r>
      <w:r w:rsidR="005D40F0">
        <w:rPr>
          <w:rFonts w:asciiTheme="minorBidi" w:hAnsiTheme="minorBidi" w:cstheme="minorBidi"/>
          <w:color w:val="000000"/>
          <w:sz w:val="20"/>
          <w:lang w:val="it-IT"/>
        </w:rPr>
        <w:t>.</w:t>
      </w:r>
    </w:p>
    <w:p w14:paraId="05FF6674" w14:textId="77777777" w:rsidR="00C3696A" w:rsidRPr="00837D9F" w:rsidRDefault="00C3696A" w:rsidP="00C3696A">
      <w:pPr>
        <w:pStyle w:val="NormalWeb"/>
        <w:spacing w:before="120" w:beforeAutospacing="0" w:after="0" w:afterAutospacing="0"/>
        <w:jc w:val="both"/>
        <w:rPr>
          <w:rFonts w:asciiTheme="minorBidi" w:hAnsiTheme="minorBidi" w:cstheme="minorBidi"/>
          <w:color w:val="000000"/>
          <w:sz w:val="20"/>
          <w:szCs w:val="20"/>
          <w:lang w:val="it-IT"/>
        </w:rPr>
      </w:pPr>
      <w:r w:rsidRPr="00837D9F">
        <w:rPr>
          <w:rFonts w:asciiTheme="minorBidi" w:hAnsiTheme="minorBidi" w:cstheme="minorBidi"/>
          <w:color w:val="000000"/>
          <w:sz w:val="20"/>
          <w:szCs w:val="20"/>
          <w:lang w:val="it-IT"/>
        </w:rPr>
        <w:t xml:space="preserve">Il </w:t>
      </w:r>
      <w:r w:rsidRPr="00665300">
        <w:rPr>
          <w:rFonts w:asciiTheme="minorBidi" w:hAnsiTheme="minorBidi" w:cstheme="minorBidi"/>
          <w:b/>
          <w:color w:val="000000"/>
          <w:sz w:val="20"/>
          <w:szCs w:val="20"/>
          <w:lang w:val="it-IT"/>
        </w:rPr>
        <w:t>Bois de Chênes</w:t>
      </w:r>
      <w:r w:rsidRPr="00837D9F">
        <w:rPr>
          <w:rFonts w:asciiTheme="minorBidi" w:hAnsiTheme="minorBidi" w:cstheme="minorBidi"/>
          <w:color w:val="000000"/>
          <w:sz w:val="20"/>
          <w:szCs w:val="20"/>
          <w:lang w:val="it-IT"/>
        </w:rPr>
        <w:t xml:space="preserve"> è un paesaggio naturale protetto e un sito patrimoniale di eccezione ben preservato. Situato sul commune di Genolier, il sito ospita un maniero del XVII secolo che include una fattoria e i suoi appendici. Il progetto di restauro è stato realizzato dalla Fondazione del Bois de Chênes dal 2016 al 2019 ed è stato finanziato da fondazioni e associazioni private strettamente legate al patrimonio naturale e al Bois de Chênes. Il progetto ha ugualmente beneficiato delle sovvenzioni nazionali, cantonali e communali.</w:t>
      </w:r>
    </w:p>
    <w:p w14:paraId="320A2651" w14:textId="77777777" w:rsidR="00C3696A" w:rsidRPr="00837D9F" w:rsidRDefault="00C3696A" w:rsidP="00C3696A">
      <w:pPr>
        <w:pStyle w:val="NormalWeb"/>
        <w:spacing w:before="120" w:beforeAutospacing="0" w:after="0" w:afterAutospacing="0"/>
        <w:jc w:val="both"/>
        <w:rPr>
          <w:rFonts w:asciiTheme="minorBidi" w:hAnsiTheme="minorBidi" w:cstheme="minorBidi"/>
          <w:color w:val="000000"/>
          <w:sz w:val="20"/>
          <w:szCs w:val="20"/>
          <w:lang w:val="it-IT"/>
        </w:rPr>
      </w:pPr>
      <w:r w:rsidRPr="00837D9F">
        <w:rPr>
          <w:rFonts w:asciiTheme="minorBidi" w:hAnsiTheme="minorBidi" w:cstheme="minorBidi"/>
          <w:color w:val="000000"/>
          <w:sz w:val="20"/>
          <w:szCs w:val="20"/>
          <w:lang w:val="it-IT"/>
        </w:rPr>
        <w:t>Il maniero fu costruito tra il 1688 e il 1694 da Etienne Quisard, Signore di Grivins e Genolier. La produzione agricola si spense nel 1960, mentre il maniero rimase abitato. Negli anni passati sono state adottate misure minime per la cura della casa senza aggiornamenti delle strutture techniche (bagni, cucina, elettricità e riscaldamento). Come tale, la fattoria è entrata nel nuovo secolo in un buon stato di conservazione ed è stata classificata come edificio protetto nel 2016. La struttura e gli interni hanno tuttavia subito un notevole declino, intensificato dagli effetti negativi dell'umidità. Quantità notevoli di materiali di recupero si erano accumulati negli edifici e nel granaio.</w:t>
      </w:r>
    </w:p>
    <w:p w14:paraId="4A6CB16A" w14:textId="77777777" w:rsidR="00C3696A" w:rsidRPr="00837D9F" w:rsidRDefault="00C3696A" w:rsidP="00C3696A">
      <w:pPr>
        <w:pStyle w:val="NormalWeb"/>
        <w:spacing w:before="120" w:beforeAutospacing="0" w:after="0" w:afterAutospacing="0"/>
        <w:jc w:val="both"/>
        <w:rPr>
          <w:rFonts w:asciiTheme="minorBidi" w:hAnsiTheme="minorBidi" w:cstheme="minorBidi"/>
          <w:color w:val="000000"/>
          <w:sz w:val="20"/>
          <w:szCs w:val="20"/>
          <w:lang w:val="it-IT"/>
        </w:rPr>
      </w:pPr>
      <w:r w:rsidRPr="00837D9F">
        <w:rPr>
          <w:rFonts w:asciiTheme="minorBidi" w:hAnsiTheme="minorBidi" w:cstheme="minorBidi"/>
          <w:color w:val="000000"/>
          <w:sz w:val="20"/>
          <w:szCs w:val="20"/>
          <w:lang w:val="it-IT"/>
        </w:rPr>
        <w:t>Nel 2010 è stata effettuata una valutazione dello stato di conservazione degli edifici, seguita da vari incontri sul loro futuro. Il restauro è stato eseguito nel rispetto del monumento e del sito naturale. La sua tipologia, i materiali utilizzati e le sue caratteristiche particolari sono stati oggetto di particolare attenzione. L'alta qualità della lavorazione, adeguata ad un sito di tale sostanza storica, è evidente. Dov’è possibile è stata impiegata una tecnologia sostenibile e il sistema di gestione delle acque sporche è particolarmente innovativo. Poiché il sito è soggetto a severe leggi nazionali per la sicurezza a causa della sua vicinanza alle fonti d'acqua che alimentano i villaggi vicini, un sistema di purificazione con filtrazione, compostaggio e evaporazione è stato elaborato impiegando risorse biologiche e naturali. Questo sistema è un progetto  innovativo nella regione e dovrebbe servire d’esempio per i professionisti del patrimonio culturale in tutta Europa.</w:t>
      </w:r>
    </w:p>
    <w:p w14:paraId="46DF0DFE" w14:textId="77777777" w:rsidR="00C3696A" w:rsidRPr="00837D9F" w:rsidRDefault="00C3696A" w:rsidP="00C3696A">
      <w:pPr>
        <w:pStyle w:val="NormalWeb"/>
        <w:spacing w:before="120" w:beforeAutospacing="0" w:after="0" w:afterAutospacing="0"/>
        <w:jc w:val="both"/>
        <w:rPr>
          <w:rFonts w:asciiTheme="minorBidi" w:hAnsiTheme="minorBidi" w:cstheme="minorBidi"/>
          <w:color w:val="000000"/>
          <w:sz w:val="20"/>
          <w:szCs w:val="20"/>
          <w:lang w:val="it-IT"/>
        </w:rPr>
      </w:pPr>
      <w:r w:rsidRPr="00837D9F">
        <w:rPr>
          <w:rFonts w:asciiTheme="minorBidi" w:hAnsiTheme="minorBidi" w:cstheme="minorBidi"/>
          <w:color w:val="000000"/>
          <w:sz w:val="20"/>
          <w:szCs w:val="20"/>
          <w:lang w:val="it-IT"/>
        </w:rPr>
        <w:t>Il progetto ha aperto il complesso a nuovi usi: gli edifici ospitano ora un centro di accoglienza e di informazione, spazi per la formazione, l'istruzione e lo scambio, e 2 appartamenti destinati agli utenti che lavorano sul sito. Oltre a questi usi pratici, ha rafforzato l'attaccamento della comunità locale al sito e ha goduto di un'impennata di visitatori.</w:t>
      </w:r>
    </w:p>
    <w:p w14:paraId="6AFAFB79" w14:textId="77777777" w:rsidR="00C3696A" w:rsidRPr="00837D9F" w:rsidRDefault="00C3696A" w:rsidP="00C3696A">
      <w:pPr>
        <w:pStyle w:val="NormalWeb"/>
        <w:spacing w:before="120" w:beforeAutospacing="0" w:after="0" w:afterAutospacing="0"/>
        <w:jc w:val="both"/>
        <w:rPr>
          <w:rFonts w:asciiTheme="minorBidi" w:hAnsiTheme="minorBidi" w:cstheme="minorBidi"/>
          <w:color w:val="000000"/>
          <w:sz w:val="20"/>
          <w:szCs w:val="20"/>
          <w:lang w:val="it-IT"/>
        </w:rPr>
      </w:pPr>
      <w:r w:rsidRPr="00837D9F">
        <w:rPr>
          <w:rFonts w:asciiTheme="minorBidi" w:hAnsiTheme="minorBidi" w:cstheme="minorBidi"/>
          <w:color w:val="000000"/>
          <w:sz w:val="20"/>
          <w:szCs w:val="20"/>
          <w:lang w:val="it-IT"/>
        </w:rPr>
        <w:t xml:space="preserve">La Giuria ha ritenuto che "questo progetto rispettoso della conservazione integra le migliori pratiche di approccio all'edificio e al paesaggio circostante". La storia dell'attività agricola dell'azienda agricola, a sua volta rappresentativa dell'architettura vernacolare di questa regione, è stata mantenuta. Le soluzioni adottate sono rispettose dell'ambiente con l'utilizzo di materiali locali e di pannelli solari per l'energia che garantiscono un basso impatto ambientale, mentre il sistema di trattamento dell'acqua sporca si appoggia su concetti semplici, pratici ed efficaci per il reciclaggio dell’acqua. Anche la gestione della foresta circostante è legata alla gestione dell'edificio. Infine, il progetto è un esempio interessante a un piccolo livello in cui il partenariato pubblico-privato è stato istituito per affrontare la stabilità finanziaria". </w:t>
      </w:r>
    </w:p>
    <w:p w14:paraId="3FA1EE9B" w14:textId="77777777" w:rsidR="00C3696A" w:rsidRPr="00837D9F" w:rsidRDefault="00C3696A" w:rsidP="00C3696A">
      <w:pPr>
        <w:pStyle w:val="NormalWeb"/>
        <w:spacing w:before="120" w:beforeAutospacing="0" w:after="0" w:afterAutospacing="0"/>
        <w:jc w:val="both"/>
        <w:rPr>
          <w:rFonts w:asciiTheme="minorBidi" w:hAnsiTheme="minorBidi" w:cstheme="minorBidi"/>
          <w:color w:val="000000"/>
          <w:sz w:val="20"/>
          <w:lang w:val="it-IT"/>
        </w:rPr>
      </w:pPr>
      <w:r w:rsidRPr="00837D9F">
        <w:rPr>
          <w:rFonts w:asciiTheme="minorBidi" w:hAnsiTheme="minorBidi" w:cstheme="minorBidi"/>
          <w:color w:val="000000"/>
          <w:sz w:val="20"/>
          <w:lang w:val="it-IT"/>
        </w:rPr>
        <w:t xml:space="preserve">La </w:t>
      </w:r>
      <w:r w:rsidRPr="00837D9F">
        <w:rPr>
          <w:rFonts w:asciiTheme="minorBidi" w:hAnsiTheme="minorBidi" w:cstheme="minorBidi"/>
          <w:b/>
          <w:bCs/>
          <w:color w:val="000000"/>
          <w:sz w:val="20"/>
          <w:lang w:val="it-IT"/>
        </w:rPr>
        <w:t>Société de Lecture</w:t>
      </w:r>
      <w:r w:rsidRPr="00837D9F">
        <w:rPr>
          <w:rFonts w:asciiTheme="minorBidi" w:hAnsiTheme="minorBidi" w:cstheme="minorBidi"/>
          <w:color w:val="000000"/>
          <w:sz w:val="20"/>
          <w:lang w:val="it-IT"/>
        </w:rPr>
        <w:t xml:space="preserve"> situata nel cuore dela Citta Vecchia di Ginevra, offre ai suoi membri una biblioteca unica e varia, nonché una vasta gamma di attività per tutte le età, tra cui conferenze, workshop e racconti per bambini. L'edificio che ospita la Société de Lecture, un bell'esempio d’architettura ginevrina del settecento, è mantenuto con cura dalla Fondazione Société de Lecture. Essa veglia costantemente alla conservazione e, se necessario, l’attento restauro di questo edificio storico. </w:t>
      </w:r>
    </w:p>
    <w:p w14:paraId="63C98A76" w14:textId="77777777" w:rsidR="00C3696A" w:rsidRPr="00837D9F" w:rsidRDefault="00C3696A" w:rsidP="00C3696A">
      <w:pPr>
        <w:pStyle w:val="NormalWeb"/>
        <w:spacing w:before="120" w:beforeAutospacing="0" w:after="0" w:afterAutospacing="0"/>
        <w:jc w:val="both"/>
        <w:rPr>
          <w:rFonts w:asciiTheme="minorBidi" w:hAnsiTheme="minorBidi" w:cstheme="minorBidi"/>
          <w:color w:val="000000"/>
          <w:sz w:val="20"/>
          <w:lang w:val="it-IT"/>
        </w:rPr>
      </w:pPr>
      <w:r w:rsidRPr="00837D9F">
        <w:rPr>
          <w:rFonts w:asciiTheme="minorBidi" w:hAnsiTheme="minorBidi" w:cstheme="minorBidi"/>
          <w:color w:val="000000"/>
          <w:sz w:val="20"/>
          <w:lang w:val="it-IT"/>
        </w:rPr>
        <w:t xml:space="preserve">La Société de Lecture, fondata nell’aprile 1818 sotto l’impulso d’Augustin-Pyramus de Candolle con un gruppo di scienziati e di letterati di Ginevra, membri di accademie europee, riflette la creazione di numerose </w:t>
      </w:r>
      <w:r w:rsidRPr="00837D9F">
        <w:rPr>
          <w:rFonts w:asciiTheme="minorBidi" w:hAnsiTheme="minorBidi" w:cstheme="minorBidi"/>
          <w:color w:val="000000"/>
          <w:sz w:val="20"/>
          <w:lang w:val="it-IT"/>
        </w:rPr>
        <w:lastRenderedPageBreak/>
        <w:t xml:space="preserve">associazioni simili negli ambienti letterari in tutta l’Europa dell’Illuminismo. Se l'obiettivo iniziale era quello di rimediare alla carenza di pubblicazioni scientifiche nella biblioteca pubblica di Ginevra, essa è diventata rapidamente un centro educativo, di convivialità e di scambio di idee. </w:t>
      </w:r>
    </w:p>
    <w:p w14:paraId="18BAD624" w14:textId="77777777" w:rsidR="00C3696A" w:rsidRPr="00837D9F" w:rsidRDefault="00C3696A" w:rsidP="00C3696A">
      <w:pPr>
        <w:pStyle w:val="NormalWeb"/>
        <w:spacing w:before="120" w:beforeAutospacing="0" w:after="0" w:afterAutospacing="0"/>
        <w:jc w:val="both"/>
        <w:rPr>
          <w:rFonts w:asciiTheme="minorBidi" w:hAnsiTheme="minorBidi" w:cstheme="minorBidi"/>
          <w:color w:val="000000"/>
          <w:sz w:val="20"/>
          <w:lang w:val="it-IT"/>
        </w:rPr>
      </w:pPr>
      <w:r w:rsidRPr="00837D9F">
        <w:rPr>
          <w:rFonts w:asciiTheme="minorBidi" w:hAnsiTheme="minorBidi" w:cstheme="minorBidi"/>
          <w:color w:val="000000"/>
          <w:sz w:val="20"/>
          <w:lang w:val="it-IT"/>
        </w:rPr>
        <w:t xml:space="preserve">In due secoli, la biblioteca ha accumulato una collezione importante di oltre 400.000 volumi e offre ai suoi membri l'accesso a un centinaio di giornali e periodici. I visitatori sono invitati a consultare e prendere in prestito una vasta selezione di libri relativi all'arte, alla scienza, alla storia e alla geografia, oltre a romanzi, biografie e libri per bambini. I membri della Società hanno accesso alle sue diverse sale di lettura, quali offrono un'atmosfera piacevole e accogliente. La Société de Lecture è diventata un centro culturale attivo di fama europea. Eminenti oratori provenienti dall'Europa ed altri parti del mondo hanno contribuito alle conferenze e ai seminari. Essa accoglie tra 50 e 70 eventi ogni anno. Organizza laboratori su vari temi, mentre lezioni di scacchi, racconti e altre attività per i bambini sono anche una parte importante del programma educativo. La Società accoglie inoltre regolarmente manifestazioni in occasione delle Giornate europee del patrimonio culturale, della Festa della musica e d’altri eventi pubblici locali. </w:t>
      </w:r>
    </w:p>
    <w:p w14:paraId="2414A159" w14:textId="77777777" w:rsidR="00C3696A" w:rsidRPr="00837D9F" w:rsidRDefault="00C3696A" w:rsidP="00C3696A">
      <w:pPr>
        <w:pStyle w:val="NormalWeb"/>
        <w:spacing w:before="120" w:beforeAutospacing="0" w:after="0" w:afterAutospacing="0"/>
        <w:jc w:val="both"/>
        <w:rPr>
          <w:rFonts w:asciiTheme="minorBidi" w:hAnsiTheme="minorBidi" w:cstheme="minorBidi"/>
          <w:color w:val="000000"/>
          <w:sz w:val="20"/>
          <w:lang w:val="it-IT"/>
        </w:rPr>
      </w:pPr>
      <w:r w:rsidRPr="00837D9F">
        <w:rPr>
          <w:rFonts w:asciiTheme="minorBidi" w:hAnsiTheme="minorBidi" w:cstheme="minorBidi"/>
          <w:color w:val="000000"/>
          <w:sz w:val="20"/>
          <w:lang w:val="it-IT"/>
        </w:rPr>
        <w:t xml:space="preserve">Lanciata come luogo d'incontro elitario, sapiente e riservato agl’uomini, la Société de Lecture è oggi aperta a tutti coloro che desiderano aderire. È moderna nella sua concezione e promuove un concetto di cultura aperta. La Società è amministrata da un Comitato composto da 12 membri volontari le cui funzioni includono la supervisione delle attiva culturali, i cicli di conferenze, pranzi dibattito, workshop e le pubbliche relazioni. Per realizzare i suoi ambiziosi obiettivi, la Società si basa su un team permanente di dieci persone, tra cui due direttrici, dei bibliotecari e il curatore delle collezioni. </w:t>
      </w:r>
    </w:p>
    <w:p w14:paraId="01CEA374" w14:textId="52B5D0B5" w:rsidR="00923936" w:rsidRPr="00837D9F" w:rsidRDefault="00C3696A" w:rsidP="00C3696A">
      <w:pPr>
        <w:pStyle w:val="NormalWeb"/>
        <w:spacing w:before="120" w:beforeAutospacing="0" w:after="0" w:afterAutospacing="0"/>
        <w:jc w:val="both"/>
        <w:rPr>
          <w:rFonts w:asciiTheme="minorBidi" w:hAnsiTheme="minorBidi" w:cstheme="minorBidi"/>
          <w:color w:val="000000"/>
          <w:sz w:val="20"/>
          <w:lang w:val="it-IT"/>
        </w:rPr>
      </w:pPr>
      <w:r w:rsidRPr="00837D9F">
        <w:rPr>
          <w:rFonts w:asciiTheme="minorBidi" w:hAnsiTheme="minorBidi" w:cstheme="minorBidi"/>
          <w:color w:val="000000"/>
          <w:sz w:val="20"/>
          <w:lang w:val="it-IT"/>
        </w:rPr>
        <w:t>"Questa biblioteca universale e luogo di discussione esiste senza interruzioni da 200 anni. Durante questo periodo, la Societé di Lecture è rimasta fedele ai suoi obiettivi originali di riunire persone interessate alla letteratura, alla scienza e alle arti. È diventato un centro per i rappresentanti più illuminati delle diverse culture europee e le sue attività esprimono lo spirito di apertura e il desiderio di innovare, qualità che la Società continua di promuovere nelle sue mura. Il contributo della Societé di Lecture alla promozione e diffusione dei valori culturali nelle loro varie forme è riconosciuto come un caso eccezionale del multilinguismo svizzero ed è rilevante a livello europeo più ampio", ha affermato la Giuria.</w:t>
      </w:r>
    </w:p>
    <w:p w14:paraId="70D7BB98" w14:textId="77777777" w:rsidR="00C3696A" w:rsidRPr="00837D9F" w:rsidRDefault="00C3696A" w:rsidP="00C3696A">
      <w:pPr>
        <w:suppressAutoHyphens/>
        <w:jc w:val="both"/>
        <w:rPr>
          <w:rFonts w:asciiTheme="minorBidi" w:hAnsiTheme="minorBidi" w:cstheme="minorBidi"/>
          <w:color w:val="002060"/>
          <w:sz w:val="20"/>
          <w:lang w:val="it-IT"/>
        </w:rPr>
      </w:pPr>
    </w:p>
    <w:p w14:paraId="4ECF2E94" w14:textId="63DD3A7A" w:rsidR="00EE6195" w:rsidRPr="005D40F0" w:rsidRDefault="00837D9F" w:rsidP="00492CBD">
      <w:pPr>
        <w:jc w:val="both"/>
        <w:rPr>
          <w:rFonts w:asciiTheme="minorBidi" w:hAnsiTheme="minorBidi" w:cstheme="minorBidi"/>
          <w:color w:val="002060"/>
          <w:sz w:val="20"/>
          <w:lang w:val="it-IT"/>
        </w:rPr>
      </w:pPr>
      <w:r w:rsidRPr="005D40F0">
        <w:rPr>
          <w:rFonts w:asciiTheme="minorBidi" w:eastAsia="Arial" w:hAnsiTheme="minorBidi" w:cstheme="minorBidi"/>
          <w:color w:val="000000"/>
          <w:sz w:val="20"/>
          <w:lang w:val="it-IT" w:eastAsia="pt-PT"/>
        </w:rPr>
        <w:t xml:space="preserve">Le giurie dei Premi hanno anche deciso di assegnare un Premio Europa Nostra </w:t>
      </w:r>
      <w:r w:rsidR="00A46191">
        <w:rPr>
          <w:rFonts w:asciiTheme="minorBidi" w:eastAsia="Arial" w:hAnsiTheme="minorBidi" w:cstheme="minorBidi"/>
          <w:color w:val="000000"/>
          <w:sz w:val="20"/>
          <w:lang w:val="it-IT" w:eastAsia="pt-PT"/>
        </w:rPr>
        <w:t xml:space="preserve">all’eccellente progetto turco </w:t>
      </w:r>
      <w:r w:rsidRPr="005D40F0">
        <w:rPr>
          <w:rFonts w:asciiTheme="minorBidi" w:eastAsia="Arial" w:hAnsiTheme="minorBidi" w:cstheme="minorBidi"/>
          <w:color w:val="000000"/>
          <w:sz w:val="20"/>
          <w:lang w:val="it-IT" w:eastAsia="pt-PT"/>
        </w:rPr>
        <w:t xml:space="preserve">SARAT - Salvaguardia dei beni archeologici della Turchia è stato premiato nella categoria Istruzione, formazione e sensibilizzazione.  </w:t>
      </w:r>
    </w:p>
    <w:p w14:paraId="7D3ABE93" w14:textId="77777777" w:rsidR="00EE6195" w:rsidRPr="005D40F0" w:rsidRDefault="00EE6195" w:rsidP="00923936">
      <w:pPr>
        <w:suppressAutoHyphens/>
        <w:jc w:val="both"/>
        <w:rPr>
          <w:rFonts w:asciiTheme="minorBidi" w:hAnsiTheme="minorBidi" w:cstheme="minorBidi"/>
          <w:color w:val="002060"/>
          <w:sz w:val="20"/>
          <w:lang w:val="it-IT"/>
        </w:rPr>
      </w:pPr>
    </w:p>
    <w:p w14:paraId="1E273B3B" w14:textId="1675799B" w:rsidR="00C21453" w:rsidRPr="005D40F0" w:rsidRDefault="00A46191" w:rsidP="00923936">
      <w:pPr>
        <w:suppressAutoHyphens/>
        <w:jc w:val="both"/>
        <w:rPr>
          <w:rFonts w:asciiTheme="minorBidi" w:hAnsiTheme="minorBidi" w:cstheme="minorBidi"/>
          <w:bCs/>
          <w:color w:val="000000" w:themeColor="text1"/>
          <w:spacing w:val="-2"/>
          <w:sz w:val="20"/>
          <w:lang w:val="it-IT"/>
        </w:rPr>
      </w:pPr>
      <w:r w:rsidRPr="005D40F0">
        <w:rPr>
          <w:rFonts w:asciiTheme="minorBidi" w:hAnsiTheme="minorBidi" w:cstheme="minorBidi"/>
          <w:bCs/>
          <w:color w:val="000000" w:themeColor="text1"/>
          <w:spacing w:val="-2"/>
          <w:sz w:val="20"/>
          <w:lang w:val="it-IT"/>
        </w:rPr>
        <w:t xml:space="preserve">Sono stati annunciati oggi anche i vincitori dei </w:t>
      </w:r>
      <w:hyperlink r:id="rId9" w:history="1">
        <w:r w:rsidRPr="00665300">
          <w:rPr>
            <w:rStyle w:val="Hyperlink"/>
            <w:rFonts w:asciiTheme="minorBidi" w:hAnsiTheme="minorBidi" w:cstheme="minorBidi"/>
            <w:bCs/>
            <w:spacing w:val="-2"/>
            <w:sz w:val="20"/>
            <w:lang w:val="it-IT"/>
          </w:rPr>
          <w:t>Premi del Patrimonio Europeo / Europa Nostra Awards 2020</w:t>
        </w:r>
      </w:hyperlink>
      <w:r w:rsidRPr="005D40F0">
        <w:rPr>
          <w:rFonts w:asciiTheme="minorBidi" w:hAnsiTheme="minorBidi" w:cstheme="minorBidi"/>
          <w:bCs/>
          <w:color w:val="000000" w:themeColor="text1"/>
          <w:spacing w:val="-2"/>
          <w:sz w:val="20"/>
          <w:lang w:val="it-IT"/>
        </w:rPr>
        <w:t xml:space="preserve"> - che vengono </w:t>
      </w:r>
      <w:r>
        <w:rPr>
          <w:rFonts w:asciiTheme="minorBidi" w:hAnsiTheme="minorBidi" w:cstheme="minorBidi"/>
          <w:bCs/>
          <w:color w:val="000000" w:themeColor="text1"/>
          <w:spacing w:val="-2"/>
          <w:sz w:val="20"/>
          <w:lang w:val="it-IT"/>
        </w:rPr>
        <w:t>conferiti</w:t>
      </w:r>
      <w:r w:rsidRPr="005D40F0">
        <w:rPr>
          <w:rFonts w:asciiTheme="minorBidi" w:hAnsiTheme="minorBidi" w:cstheme="minorBidi"/>
          <w:bCs/>
          <w:color w:val="000000" w:themeColor="text1"/>
          <w:spacing w:val="-2"/>
          <w:sz w:val="20"/>
          <w:lang w:val="it-IT"/>
        </w:rPr>
        <w:t xml:space="preserve"> ai progetti dei paesi europei che partecipano al programma Europa Creativa dell'UE.</w:t>
      </w:r>
    </w:p>
    <w:p w14:paraId="17AB337F" w14:textId="77777777" w:rsidR="005D40F0" w:rsidRDefault="005D40F0" w:rsidP="00923936">
      <w:pPr>
        <w:suppressAutoHyphens/>
        <w:jc w:val="both"/>
        <w:rPr>
          <w:color w:val="000000"/>
          <w:sz w:val="20"/>
          <w:lang w:val="it-IT"/>
        </w:rPr>
      </w:pPr>
    </w:p>
    <w:p w14:paraId="4CE3D0EE" w14:textId="35464DCF" w:rsidR="00C21453" w:rsidRDefault="00C3696A" w:rsidP="00923936">
      <w:pPr>
        <w:suppressAutoHyphens/>
        <w:jc w:val="both"/>
        <w:rPr>
          <w:color w:val="000000"/>
          <w:sz w:val="20"/>
          <w:lang w:val="it-IT"/>
        </w:rPr>
      </w:pPr>
      <w:r>
        <w:rPr>
          <w:color w:val="000000"/>
          <w:sz w:val="20"/>
          <w:lang w:val="it-IT"/>
        </w:rPr>
        <w:t xml:space="preserve">I vincitori sono stati selezionati da </w:t>
      </w:r>
      <w:hyperlink r:id="rId10" w:history="1">
        <w:r w:rsidR="00FA094D">
          <w:rPr>
            <w:b/>
            <w:bCs/>
            <w:color w:val="0000FF"/>
            <w:sz w:val="20"/>
            <w:u w:val="single"/>
            <w:lang w:val="it-IT"/>
          </w:rPr>
          <w:t>giurie</w:t>
        </w:r>
      </w:hyperlink>
      <w:r>
        <w:rPr>
          <w:color w:val="000000"/>
          <w:sz w:val="20"/>
          <w:lang w:val="it-IT"/>
        </w:rPr>
        <w:t xml:space="preserve"> costituite da esperti del patrimonio provenienti da tutta Europa, sulla base di una approfondita valutazione delle candidature provenienti da organizzazioni e singoli individui di 30 paesi europei.</w:t>
      </w:r>
    </w:p>
    <w:p w14:paraId="61116D73" w14:textId="77777777" w:rsidR="00C3696A" w:rsidRPr="00837D9F" w:rsidRDefault="00C3696A" w:rsidP="00923936">
      <w:pPr>
        <w:suppressAutoHyphens/>
        <w:jc w:val="both"/>
        <w:rPr>
          <w:rFonts w:asciiTheme="minorBidi" w:hAnsiTheme="minorBidi" w:cstheme="minorBidi"/>
          <w:bCs/>
          <w:color w:val="000000" w:themeColor="text1"/>
          <w:spacing w:val="-2"/>
          <w:sz w:val="20"/>
          <w:lang w:val="it-IT"/>
        </w:rPr>
      </w:pPr>
    </w:p>
    <w:p w14:paraId="1381B368" w14:textId="77777777" w:rsidR="00C3696A" w:rsidRDefault="00C3696A" w:rsidP="00C3696A">
      <w:pPr>
        <w:jc w:val="both"/>
        <w:rPr>
          <w:color w:val="000000"/>
          <w:sz w:val="20"/>
          <w:lang w:val="it-IT"/>
        </w:rPr>
      </w:pPr>
      <w:r>
        <w:rPr>
          <w:color w:val="000000"/>
          <w:sz w:val="20"/>
          <w:lang w:val="it-IT"/>
        </w:rPr>
        <w:t xml:space="preserve">“In questi tempi difficili, i nostri vincitori, con le loro storie che raccontano di come le avversità possano essere superate attraverso la professionalità, l’impegno, e il lavoro di squadra, rappresentano dei veri e propri portavoce di speranza. Questi progetti dal valore esemplare dimostrano che il patrimonio culturale è fondamentale nel processo di recupero fisico e mentale dal trauma causato dalla pandemia. Il nostro patrimonio condiviso, e coloro che lo custodiscono, possono contribuire in tanti modi: dalla condivisione di contenuti culturali attraverso soluzioni digitali innovative, all’implementazione di lavori di recupero e restauro che rappresentino delle occasioni di rinascita economica e sociale per le nostre città e paesi,” ha dichiarato </w:t>
      </w:r>
      <w:r>
        <w:rPr>
          <w:b/>
          <w:bCs/>
          <w:color w:val="000000"/>
          <w:sz w:val="20"/>
          <w:lang w:val="it-IT"/>
        </w:rPr>
        <w:t>Hermann Parzinger</w:t>
      </w:r>
      <w:r>
        <w:rPr>
          <w:color w:val="000000"/>
          <w:sz w:val="20"/>
          <w:lang w:val="it-IT"/>
        </w:rPr>
        <w:t>, Presidente Esecutivo di Europa Nostra.</w:t>
      </w:r>
    </w:p>
    <w:p w14:paraId="6CD315C2" w14:textId="77777777" w:rsidR="00C21453" w:rsidRPr="00837D9F" w:rsidRDefault="00C21453" w:rsidP="00923936">
      <w:pPr>
        <w:suppressAutoHyphens/>
        <w:jc w:val="both"/>
        <w:rPr>
          <w:rFonts w:asciiTheme="minorBidi" w:hAnsiTheme="minorBidi" w:cstheme="minorBidi"/>
          <w:bCs/>
          <w:color w:val="000000" w:themeColor="text1"/>
          <w:spacing w:val="-2"/>
          <w:sz w:val="20"/>
          <w:lang w:val="it-IT"/>
        </w:rPr>
      </w:pPr>
    </w:p>
    <w:p w14:paraId="11CF4FAB" w14:textId="573791E5" w:rsidR="00C3696A" w:rsidRDefault="00C3696A" w:rsidP="00FA094D">
      <w:pPr>
        <w:jc w:val="both"/>
        <w:rPr>
          <w:color w:val="000000"/>
          <w:sz w:val="20"/>
          <w:lang w:val="it-IT"/>
        </w:rPr>
      </w:pPr>
      <w:r>
        <w:rPr>
          <w:color w:val="000000"/>
          <w:sz w:val="20"/>
          <w:lang w:val="it-IT"/>
        </w:rPr>
        <w:t xml:space="preserve">Gli appassionati e i sostenitori del patrimonio culturale in tutta Europa e nel resto del mondo possono </w:t>
      </w:r>
      <w:hyperlink r:id="rId11" w:history="1">
        <w:r w:rsidR="00FA094D">
          <w:rPr>
            <w:b/>
            <w:bCs/>
            <w:color w:val="0000FF"/>
            <w:sz w:val="20"/>
            <w:u w:val="single"/>
            <w:lang w:val="it-IT"/>
          </w:rPr>
          <w:t>votare online</w:t>
        </w:r>
      </w:hyperlink>
      <w:r>
        <w:rPr>
          <w:color w:val="000000"/>
          <w:sz w:val="20"/>
          <w:lang w:val="it-IT"/>
        </w:rPr>
        <w:t xml:space="preserve"> per il loro progetto preferito, e contribuire a decidere a quale dei premiati andrà il </w:t>
      </w:r>
      <w:r>
        <w:rPr>
          <w:b/>
          <w:bCs/>
          <w:color w:val="000000"/>
          <w:sz w:val="20"/>
          <w:lang w:val="it-IT"/>
        </w:rPr>
        <w:t xml:space="preserve">Public Choice Award </w:t>
      </w:r>
      <w:r>
        <w:rPr>
          <w:color w:val="000000"/>
          <w:sz w:val="20"/>
          <w:lang w:val="it-IT"/>
        </w:rPr>
        <w:t xml:space="preserve">di quest’anno. In questo periodo di isolamento e distanziamento sociale, la Commissione Europea ed Europa Nostra sperano di incoraggiare più persone possibili ad apprezzare i risultati dei progetti vincitori di quest’anno e di condividere i nominativi dei tre preferiti. </w:t>
      </w:r>
      <w:r>
        <w:rPr>
          <w:b/>
          <w:bCs/>
          <w:color w:val="000000"/>
          <w:sz w:val="20"/>
          <w:lang w:val="it-IT"/>
        </w:rPr>
        <w:t xml:space="preserve">Il Public Choice Award verrà annunciato dopo l’estate. </w:t>
      </w:r>
    </w:p>
    <w:p w14:paraId="27A63695" w14:textId="77777777" w:rsidR="00923936" w:rsidRPr="00837D9F" w:rsidRDefault="00923936" w:rsidP="00923936">
      <w:pPr>
        <w:suppressAutoHyphens/>
        <w:jc w:val="both"/>
        <w:rPr>
          <w:rFonts w:asciiTheme="minorBidi" w:hAnsiTheme="minorBidi" w:cstheme="minorBidi"/>
          <w:iCs/>
          <w:color w:val="000000" w:themeColor="text1"/>
          <w:spacing w:val="-2"/>
          <w:sz w:val="20"/>
          <w:lang w:val="it-IT"/>
        </w:rPr>
      </w:pPr>
    </w:p>
    <w:p w14:paraId="2E84CB1B" w14:textId="73CD800A" w:rsidR="00C3696A" w:rsidRDefault="00C3696A" w:rsidP="00C3696A">
      <w:pPr>
        <w:jc w:val="both"/>
        <w:rPr>
          <w:b/>
          <w:bCs/>
          <w:color w:val="000000"/>
          <w:sz w:val="20"/>
          <w:lang w:val="it-IT"/>
        </w:rPr>
      </w:pPr>
      <w:r>
        <w:rPr>
          <w:b/>
          <w:bCs/>
          <w:color w:val="000000"/>
          <w:sz w:val="20"/>
          <w:lang w:val="it-IT"/>
        </w:rPr>
        <w:t xml:space="preserve">Il Bando per l’edizione 2021 dei Premi è ora aperto e i modelli per le candidature disponibili sul </w:t>
      </w:r>
      <w:hyperlink r:id="rId12" w:history="1">
        <w:r>
          <w:rPr>
            <w:b/>
            <w:bCs/>
            <w:color w:val="0000FF"/>
            <w:sz w:val="20"/>
            <w:u w:val="single"/>
            <w:lang w:val="it-IT"/>
          </w:rPr>
          <w:t>website</w:t>
        </w:r>
      </w:hyperlink>
      <w:r>
        <w:rPr>
          <w:b/>
          <w:bCs/>
          <w:color w:val="0000FF"/>
          <w:sz w:val="20"/>
          <w:u w:val="single"/>
          <w:lang w:val="it-IT"/>
        </w:rPr>
        <w:t xml:space="preserve"> </w:t>
      </w:r>
      <w:r>
        <w:rPr>
          <w:b/>
          <w:bCs/>
          <w:color w:val="000000"/>
          <w:sz w:val="20"/>
          <w:lang w:val="it-IT"/>
        </w:rPr>
        <w:t>del Premio. Invia il tuo progetto e condividi i tuoi risultati!</w:t>
      </w:r>
    </w:p>
    <w:p w14:paraId="330AE7C8" w14:textId="77777777" w:rsidR="005D40F0" w:rsidRDefault="005D40F0" w:rsidP="00C3696A">
      <w:pPr>
        <w:jc w:val="both"/>
        <w:rPr>
          <w:b/>
          <w:bCs/>
          <w:color w:val="000000"/>
          <w:sz w:val="20"/>
          <w:lang w:val="it-IT"/>
        </w:rPr>
      </w:pPr>
    </w:p>
    <w:p w14:paraId="28DB0D5F" w14:textId="60E97D0A" w:rsidR="00C3696A" w:rsidRDefault="00C3696A" w:rsidP="00C3696A">
      <w:pPr>
        <w:jc w:val="both"/>
        <w:rPr>
          <w:b/>
          <w:bCs/>
          <w:color w:val="000000"/>
          <w:sz w:val="20"/>
          <w:lang w:val="it-IT"/>
        </w:rPr>
      </w:pPr>
    </w:p>
    <w:tbl>
      <w:tblPr>
        <w:tblW w:w="10511" w:type="dxa"/>
        <w:tblInd w:w="-142" w:type="dxa"/>
        <w:tblLayout w:type="fixed"/>
        <w:tblCellMar>
          <w:left w:w="180" w:type="dxa"/>
          <w:right w:w="180" w:type="dxa"/>
        </w:tblCellMar>
        <w:tblLook w:val="0000" w:firstRow="0" w:lastRow="0" w:firstColumn="0" w:lastColumn="0" w:noHBand="0" w:noVBand="0"/>
      </w:tblPr>
      <w:tblGrid>
        <w:gridCol w:w="5400"/>
        <w:gridCol w:w="5111"/>
      </w:tblGrid>
      <w:tr w:rsidR="00C3696A" w:rsidRPr="00604320" w14:paraId="5E9A3411" w14:textId="77777777" w:rsidTr="00B44CE7">
        <w:trPr>
          <w:trHeight w:val="74"/>
        </w:trPr>
        <w:tc>
          <w:tcPr>
            <w:tcW w:w="5400" w:type="dxa"/>
            <w:tcBorders>
              <w:top w:val="nil"/>
              <w:left w:val="nil"/>
              <w:bottom w:val="nil"/>
              <w:right w:val="nil"/>
            </w:tcBorders>
          </w:tcPr>
          <w:p w14:paraId="4227A4E9" w14:textId="77777777" w:rsidR="00C3696A" w:rsidRPr="002C0AFD" w:rsidRDefault="00C3696A" w:rsidP="00896B1D">
            <w:pPr>
              <w:ind w:left="-108"/>
              <w:jc w:val="both"/>
              <w:rPr>
                <w:b/>
                <w:bCs/>
                <w:color w:val="000000"/>
                <w:sz w:val="20"/>
                <w:lang w:val="it-IT"/>
              </w:rPr>
            </w:pPr>
            <w:r w:rsidRPr="002C0AFD">
              <w:rPr>
                <w:b/>
                <w:bCs/>
                <w:color w:val="000000"/>
                <w:sz w:val="20"/>
                <w:lang w:val="it-IT"/>
              </w:rPr>
              <w:t>CONTATTI</w:t>
            </w:r>
          </w:p>
          <w:p w14:paraId="05EE4A67" w14:textId="77777777" w:rsidR="00C3696A" w:rsidRPr="002C0AFD" w:rsidRDefault="00C3696A" w:rsidP="00896B1D">
            <w:pPr>
              <w:ind w:left="-108"/>
              <w:jc w:val="both"/>
              <w:rPr>
                <w:b/>
                <w:bCs/>
                <w:color w:val="000000"/>
                <w:sz w:val="20"/>
                <w:lang w:val="it-IT"/>
              </w:rPr>
            </w:pPr>
          </w:p>
          <w:p w14:paraId="21A8F709" w14:textId="77777777" w:rsidR="00C3696A" w:rsidRPr="002C0AFD" w:rsidRDefault="00C3696A" w:rsidP="00896B1D">
            <w:pPr>
              <w:ind w:left="-108"/>
              <w:jc w:val="both"/>
              <w:rPr>
                <w:b/>
                <w:bCs/>
                <w:color w:val="000000"/>
                <w:sz w:val="20"/>
                <w:lang w:val="it-IT"/>
              </w:rPr>
            </w:pPr>
            <w:r w:rsidRPr="002C0AFD">
              <w:rPr>
                <w:b/>
                <w:bCs/>
                <w:sz w:val="20"/>
                <w:lang w:val="it-IT"/>
              </w:rPr>
              <w:t>Europa Nostra</w:t>
            </w:r>
          </w:p>
          <w:p w14:paraId="6A19CEC9" w14:textId="77777777" w:rsidR="00C3696A" w:rsidRPr="002C0AFD" w:rsidRDefault="00C3696A" w:rsidP="00896B1D">
            <w:pPr>
              <w:ind w:left="-108"/>
              <w:rPr>
                <w:color w:val="000000"/>
                <w:sz w:val="20"/>
                <w:lang w:val="it-IT"/>
              </w:rPr>
            </w:pPr>
            <w:r w:rsidRPr="002C0AFD">
              <w:rPr>
                <w:color w:val="000000"/>
                <w:sz w:val="20"/>
                <w:lang w:val="it-IT"/>
              </w:rPr>
              <w:t>Audrey Hogan, Responsabile dei Programmi</w:t>
            </w:r>
            <w:r w:rsidRPr="002C0AFD">
              <w:rPr>
                <w:color w:val="000000"/>
                <w:sz w:val="20"/>
                <w:lang w:val="it-IT"/>
              </w:rPr>
              <w:br/>
            </w:r>
            <w:hyperlink r:id="rId13" w:history="1">
              <w:r w:rsidRPr="002C0AFD">
                <w:rPr>
                  <w:color w:val="000000"/>
                  <w:sz w:val="20"/>
                  <w:lang w:val="it-IT"/>
                </w:rPr>
                <w:t>ah@europanostra.org</w:t>
              </w:r>
            </w:hyperlink>
            <w:r w:rsidRPr="002C0AFD">
              <w:rPr>
                <w:color w:val="000000"/>
                <w:sz w:val="20"/>
                <w:lang w:val="it-IT"/>
              </w:rPr>
              <w:t xml:space="preserve">, </w:t>
            </w:r>
          </w:p>
          <w:p w14:paraId="7B1EEFE6" w14:textId="77777777" w:rsidR="00C3696A" w:rsidRPr="002C0AFD" w:rsidRDefault="00C3696A" w:rsidP="00896B1D">
            <w:pPr>
              <w:ind w:left="-108"/>
              <w:jc w:val="both"/>
              <w:rPr>
                <w:smallCaps/>
                <w:sz w:val="20"/>
                <w:lang w:val="it-IT"/>
              </w:rPr>
            </w:pPr>
            <w:r w:rsidRPr="002C0AFD">
              <w:rPr>
                <w:sz w:val="20"/>
                <w:lang w:val="it-IT"/>
              </w:rPr>
              <w:t>T. +</w:t>
            </w:r>
            <w:r w:rsidRPr="002C0AFD">
              <w:rPr>
                <w:smallCaps/>
                <w:sz w:val="20"/>
                <w:lang w:val="it-IT"/>
              </w:rPr>
              <w:t xml:space="preserve">31 70 302 40 52;  M. </w:t>
            </w:r>
            <w:r w:rsidRPr="002C0AFD">
              <w:rPr>
                <w:sz w:val="20"/>
                <w:lang w:val="it-IT"/>
              </w:rPr>
              <w:t>+</w:t>
            </w:r>
            <w:r w:rsidRPr="002C0AFD">
              <w:rPr>
                <w:smallCaps/>
                <w:sz w:val="20"/>
                <w:lang w:val="it-IT"/>
              </w:rPr>
              <w:t xml:space="preserve">31 63 1 17 84 55 </w:t>
            </w:r>
          </w:p>
          <w:p w14:paraId="6CE6468F" w14:textId="77777777" w:rsidR="00C3696A" w:rsidRPr="002C0AFD" w:rsidRDefault="00C3696A" w:rsidP="00896B1D">
            <w:pPr>
              <w:ind w:left="-108"/>
              <w:rPr>
                <w:color w:val="000000"/>
                <w:sz w:val="20"/>
                <w:lang w:val="it-IT"/>
              </w:rPr>
            </w:pPr>
            <w:r w:rsidRPr="002C0AFD">
              <w:rPr>
                <w:color w:val="000000"/>
                <w:sz w:val="20"/>
                <w:lang w:val="it-IT"/>
              </w:rPr>
              <w:t>Joana Pinheiro, Coordinatrice Comunicazione</w:t>
            </w:r>
          </w:p>
          <w:p w14:paraId="592DCD77" w14:textId="77777777" w:rsidR="00C3696A" w:rsidRPr="002C0AFD" w:rsidRDefault="00C3696A" w:rsidP="00896B1D">
            <w:pPr>
              <w:ind w:left="-108"/>
              <w:jc w:val="both"/>
              <w:rPr>
                <w:smallCaps/>
                <w:sz w:val="20"/>
                <w:lang w:val="it-IT"/>
              </w:rPr>
            </w:pPr>
            <w:r w:rsidRPr="002C0AFD">
              <w:rPr>
                <w:smallCaps/>
                <w:sz w:val="20"/>
                <w:lang w:val="it-IT"/>
              </w:rPr>
              <w:t xml:space="preserve">M. </w:t>
            </w:r>
            <w:r w:rsidRPr="002C0AFD">
              <w:rPr>
                <w:sz w:val="20"/>
                <w:lang w:val="it-IT"/>
              </w:rPr>
              <w:t>+</w:t>
            </w:r>
            <w:r w:rsidRPr="002C0AFD">
              <w:rPr>
                <w:smallCaps/>
                <w:sz w:val="20"/>
                <w:lang w:val="it-IT"/>
              </w:rPr>
              <w:t>31 6 34 36 59 85</w:t>
            </w:r>
          </w:p>
          <w:p w14:paraId="1A54F02C" w14:textId="77777777" w:rsidR="00C3696A" w:rsidRPr="002C0AFD" w:rsidRDefault="00C3696A" w:rsidP="00896B1D">
            <w:pPr>
              <w:ind w:left="-108"/>
              <w:jc w:val="both"/>
              <w:rPr>
                <w:sz w:val="20"/>
                <w:lang w:val="it-IT"/>
              </w:rPr>
            </w:pPr>
            <w:r w:rsidRPr="00837D9F">
              <w:rPr>
                <w:rFonts w:asciiTheme="minorBidi" w:hAnsiTheme="minorBidi" w:cstheme="minorBidi"/>
                <w:b/>
                <w:bCs/>
                <w:sz w:val="20"/>
                <w:lang w:val="it-IT"/>
              </w:rPr>
              <w:lastRenderedPageBreak/>
              <w:t>La Fattoria di Bois de Chênes</w:t>
            </w:r>
            <w:r w:rsidRPr="00837D9F">
              <w:rPr>
                <w:rFonts w:asciiTheme="minorBidi" w:eastAsia="Arial" w:hAnsiTheme="minorBidi" w:cstheme="minorBidi"/>
                <w:b/>
                <w:bCs/>
                <w:sz w:val="20"/>
                <w:lang w:val="it-IT" w:eastAsia="pt-PT"/>
              </w:rPr>
              <w:t xml:space="preserve"> </w:t>
            </w:r>
          </w:p>
          <w:p w14:paraId="53344C0A" w14:textId="77777777" w:rsidR="00C3696A" w:rsidRPr="00613F39" w:rsidRDefault="00C3696A" w:rsidP="00C3696A">
            <w:pPr>
              <w:ind w:left="-108"/>
              <w:jc w:val="both"/>
              <w:rPr>
                <w:rFonts w:asciiTheme="minorBidi" w:hAnsiTheme="minorBidi" w:cstheme="minorBidi"/>
                <w:color w:val="000000"/>
                <w:sz w:val="20"/>
                <w:lang w:val="pt-PT"/>
              </w:rPr>
            </w:pPr>
            <w:r w:rsidRPr="00613F39">
              <w:rPr>
                <w:rFonts w:asciiTheme="minorBidi" w:hAnsiTheme="minorBidi" w:cstheme="minorBidi"/>
                <w:color w:val="000000"/>
                <w:sz w:val="20"/>
                <w:lang w:val="pt-PT"/>
              </w:rPr>
              <w:t xml:space="preserve">Nicolas Delachaux </w:t>
            </w:r>
          </w:p>
          <w:p w14:paraId="63FFD494" w14:textId="77777777" w:rsidR="00C3696A" w:rsidRPr="002C0AFD" w:rsidRDefault="005A1F9B" w:rsidP="00C3696A">
            <w:pPr>
              <w:ind w:left="-108"/>
              <w:jc w:val="both"/>
              <w:rPr>
                <w:rFonts w:asciiTheme="minorBidi" w:hAnsiTheme="minorBidi" w:cstheme="minorBidi"/>
                <w:color w:val="000000"/>
                <w:sz w:val="20"/>
                <w:lang w:val="pt-PT"/>
              </w:rPr>
            </w:pPr>
            <w:hyperlink r:id="rId14" w:history="1">
              <w:r w:rsidR="00C3696A" w:rsidRPr="002C0AFD">
                <w:rPr>
                  <w:rFonts w:asciiTheme="minorBidi" w:hAnsiTheme="minorBidi" w:cstheme="minorBidi"/>
                  <w:color w:val="000000"/>
                  <w:sz w:val="20"/>
                  <w:lang w:val="pt-PT"/>
                </w:rPr>
                <w:t>nicolas.delachaux@glatz-delachaux.ch</w:t>
              </w:r>
            </w:hyperlink>
          </w:p>
          <w:p w14:paraId="691A8D7D" w14:textId="77777777" w:rsidR="00C3696A" w:rsidRPr="00613F39" w:rsidRDefault="00C3696A" w:rsidP="00C3696A">
            <w:pPr>
              <w:ind w:left="-108"/>
              <w:jc w:val="both"/>
              <w:rPr>
                <w:rFonts w:asciiTheme="minorBidi" w:hAnsiTheme="minorBidi" w:cstheme="minorBidi"/>
                <w:b/>
                <w:bCs/>
                <w:color w:val="000000"/>
                <w:sz w:val="20"/>
                <w:lang w:val="pt-PT"/>
              </w:rPr>
            </w:pPr>
            <w:r w:rsidRPr="00613F39">
              <w:rPr>
                <w:rFonts w:asciiTheme="minorBidi" w:hAnsiTheme="minorBidi" w:cstheme="minorBidi"/>
                <w:b/>
                <w:bCs/>
                <w:color w:val="000000"/>
                <w:sz w:val="20"/>
                <w:lang w:val="pt-PT"/>
              </w:rPr>
              <w:t>Société de Lecture</w:t>
            </w:r>
          </w:p>
          <w:p w14:paraId="3AB2E554" w14:textId="77777777" w:rsidR="00C3696A" w:rsidRPr="00613F39" w:rsidRDefault="00C3696A" w:rsidP="00C3696A">
            <w:pPr>
              <w:ind w:left="-108"/>
              <w:jc w:val="both"/>
              <w:rPr>
                <w:rFonts w:asciiTheme="minorBidi" w:hAnsiTheme="minorBidi" w:cstheme="minorBidi"/>
                <w:color w:val="000000"/>
                <w:sz w:val="20"/>
                <w:lang w:val="pt-PT"/>
              </w:rPr>
            </w:pPr>
            <w:r w:rsidRPr="00613F39">
              <w:rPr>
                <w:rFonts w:asciiTheme="minorBidi" w:hAnsiTheme="minorBidi" w:cstheme="minorBidi"/>
                <w:color w:val="000000"/>
                <w:sz w:val="20"/>
                <w:lang w:val="pt-PT"/>
              </w:rPr>
              <w:t>Maxime Canals</w:t>
            </w:r>
          </w:p>
          <w:p w14:paraId="63DAB777" w14:textId="7C149716" w:rsidR="00C3696A" w:rsidRPr="00613F39" w:rsidRDefault="00C3696A" w:rsidP="00C3696A">
            <w:pPr>
              <w:ind w:left="-108"/>
              <w:jc w:val="both"/>
              <w:rPr>
                <w:b/>
                <w:bCs/>
                <w:sz w:val="20"/>
                <w:lang w:val="pt-PT"/>
              </w:rPr>
            </w:pPr>
            <w:r w:rsidRPr="00613F39">
              <w:rPr>
                <w:rFonts w:asciiTheme="minorBidi" w:hAnsiTheme="minorBidi" w:cstheme="minorBidi"/>
                <w:color w:val="000000"/>
                <w:sz w:val="20"/>
                <w:lang w:val="pt-PT"/>
              </w:rPr>
              <w:t xml:space="preserve">maxime.canals@societe-de-lecture.ch </w:t>
            </w:r>
          </w:p>
          <w:p w14:paraId="58BD3C0D" w14:textId="77777777" w:rsidR="00C3696A" w:rsidRPr="00613F39" w:rsidRDefault="00C3696A" w:rsidP="00896B1D">
            <w:pPr>
              <w:ind w:left="-108"/>
              <w:jc w:val="both"/>
              <w:rPr>
                <w:rFonts w:eastAsiaTheme="minorEastAsia"/>
                <w:sz w:val="20"/>
                <w:lang w:val="pt-PT"/>
              </w:rPr>
            </w:pPr>
          </w:p>
        </w:tc>
        <w:tc>
          <w:tcPr>
            <w:tcW w:w="5111" w:type="dxa"/>
            <w:tcBorders>
              <w:top w:val="nil"/>
              <w:left w:val="nil"/>
              <w:bottom w:val="nil"/>
              <w:right w:val="nil"/>
            </w:tcBorders>
          </w:tcPr>
          <w:p w14:paraId="6EB5A72C" w14:textId="77777777" w:rsidR="00C3696A" w:rsidRPr="002C0AFD" w:rsidRDefault="00C3696A" w:rsidP="00896B1D">
            <w:pPr>
              <w:suppressAutoHyphens/>
              <w:ind w:left="-108"/>
              <w:jc w:val="both"/>
              <w:rPr>
                <w:b/>
                <w:bCs/>
                <w:sz w:val="20"/>
                <w:lang w:val="it-IT"/>
              </w:rPr>
            </w:pPr>
            <w:r w:rsidRPr="002C0AFD">
              <w:rPr>
                <w:b/>
                <w:bCs/>
                <w:sz w:val="20"/>
                <w:lang w:val="it-IT"/>
              </w:rPr>
              <w:lastRenderedPageBreak/>
              <w:t>PER SAPERNE DI PIÙ</w:t>
            </w:r>
          </w:p>
          <w:p w14:paraId="49DB24C4" w14:textId="77777777" w:rsidR="00C3696A" w:rsidRPr="002C0AFD" w:rsidRDefault="00C3696A" w:rsidP="00896B1D">
            <w:pPr>
              <w:ind w:left="-108"/>
              <w:jc w:val="both"/>
              <w:rPr>
                <w:sz w:val="20"/>
                <w:lang w:val="it-IT"/>
              </w:rPr>
            </w:pPr>
          </w:p>
          <w:p w14:paraId="771E4EB0" w14:textId="77777777" w:rsidR="00C3696A" w:rsidRPr="002C0AFD" w:rsidRDefault="00C3696A" w:rsidP="00896B1D">
            <w:pPr>
              <w:suppressAutoHyphens/>
              <w:ind w:left="-108"/>
              <w:rPr>
                <w:b/>
                <w:bCs/>
                <w:sz w:val="20"/>
                <w:lang w:val="it-IT"/>
              </w:rPr>
            </w:pPr>
            <w:r w:rsidRPr="002C0AFD">
              <w:rPr>
                <w:b/>
                <w:bCs/>
                <w:sz w:val="20"/>
                <w:lang w:val="it-IT"/>
              </w:rPr>
              <w:t>sui progetti vincitori:</w:t>
            </w:r>
          </w:p>
          <w:p w14:paraId="77E31472" w14:textId="77777777" w:rsidR="00FA094D" w:rsidRDefault="005A1F9B" w:rsidP="00FA094D">
            <w:pPr>
              <w:ind w:left="-108"/>
              <w:rPr>
                <w:sz w:val="20"/>
                <w:lang w:val="it-IT"/>
              </w:rPr>
            </w:pPr>
            <w:hyperlink r:id="rId15" w:history="1">
              <w:r w:rsidR="00FA094D">
                <w:rPr>
                  <w:color w:val="0000FF"/>
                  <w:sz w:val="20"/>
                  <w:u w:val="single"/>
                  <w:lang w:val="it-IT"/>
                </w:rPr>
                <w:t>Informazioni e commenti della giuria</w:t>
              </w:r>
            </w:hyperlink>
            <w:r w:rsidR="00FA094D">
              <w:rPr>
                <w:sz w:val="20"/>
                <w:lang w:val="it-IT"/>
              </w:rPr>
              <w:t xml:space="preserve">, </w:t>
            </w:r>
          </w:p>
          <w:p w14:paraId="5D945AAA" w14:textId="77777777" w:rsidR="00FA094D" w:rsidRDefault="005A1F9B" w:rsidP="00FA094D">
            <w:pPr>
              <w:ind w:left="-108"/>
              <w:rPr>
                <w:sz w:val="20"/>
                <w:lang w:val="it-IT"/>
              </w:rPr>
            </w:pPr>
            <w:hyperlink r:id="rId16" w:history="1">
              <w:r w:rsidR="00FA094D">
                <w:rPr>
                  <w:color w:val="0000FF"/>
                  <w:sz w:val="20"/>
                  <w:u w:val="single"/>
                  <w:lang w:val="it-IT"/>
                </w:rPr>
                <w:t>Foto</w:t>
              </w:r>
            </w:hyperlink>
            <w:r w:rsidR="00FA094D">
              <w:rPr>
                <w:sz w:val="20"/>
                <w:lang w:val="it-IT"/>
              </w:rPr>
              <w:t xml:space="preserve"> e </w:t>
            </w:r>
            <w:hyperlink r:id="rId17" w:history="1">
              <w:r w:rsidR="00FA094D">
                <w:rPr>
                  <w:color w:val="0000FF"/>
                  <w:sz w:val="20"/>
                  <w:u w:val="single"/>
                  <w:lang w:val="it-IT"/>
                </w:rPr>
                <w:t>Video</w:t>
              </w:r>
            </w:hyperlink>
            <w:r w:rsidR="00FA094D">
              <w:rPr>
                <w:sz w:val="20"/>
                <w:lang w:val="it-IT"/>
              </w:rPr>
              <w:t xml:space="preserve"> (ad alta risoluzione)</w:t>
            </w:r>
          </w:p>
          <w:p w14:paraId="1F671256" w14:textId="77777777" w:rsidR="00FA094D" w:rsidRDefault="00FA094D" w:rsidP="00FA094D">
            <w:pPr>
              <w:ind w:left="-108"/>
              <w:rPr>
                <w:sz w:val="20"/>
                <w:lang w:val="it-IT"/>
              </w:rPr>
            </w:pPr>
          </w:p>
          <w:p w14:paraId="50373A45" w14:textId="77777777" w:rsidR="00FA094D" w:rsidRDefault="00FA094D" w:rsidP="00FA094D">
            <w:pPr>
              <w:ind w:left="-108"/>
              <w:rPr>
                <w:color w:val="0000FF"/>
                <w:sz w:val="20"/>
                <w:u w:val="single"/>
                <w:lang w:val="it-IT"/>
              </w:rPr>
            </w:pPr>
            <w:r>
              <w:rPr>
                <w:color w:val="0000FF"/>
                <w:sz w:val="20"/>
                <w:u w:val="single"/>
                <w:lang w:val="it-IT"/>
              </w:rPr>
              <w:fldChar w:fldCharType="begin"/>
            </w:r>
            <w:r>
              <w:rPr>
                <w:color w:val="0000FF"/>
                <w:sz w:val="20"/>
                <w:u w:val="single"/>
                <w:lang w:val="it-IT"/>
              </w:rPr>
              <w:instrText xml:space="preserve"> HYPERLINK "https://www.europanostra.org/europes-top-heritage-awards-honour-21-exemplary-achievements-from-15-countries/"</w:instrText>
            </w:r>
            <w:r>
              <w:rPr>
                <w:color w:val="0000FF"/>
                <w:sz w:val="20"/>
                <w:u w:val="single"/>
                <w:lang w:val="it-IT"/>
              </w:rPr>
              <w:fldChar w:fldCharType="separate"/>
            </w:r>
            <w:r>
              <w:rPr>
                <w:color w:val="0000FF"/>
                <w:sz w:val="20"/>
                <w:u w:val="single"/>
                <w:lang w:val="it-IT"/>
              </w:rPr>
              <w:t>Comunicati stampa in diverse lingue</w:t>
            </w:r>
          </w:p>
          <w:p w14:paraId="46411C21" w14:textId="71C3386A" w:rsidR="00C3696A" w:rsidRPr="002C0AFD" w:rsidRDefault="00FA094D" w:rsidP="00FA094D">
            <w:pPr>
              <w:ind w:left="-108"/>
              <w:rPr>
                <w:sz w:val="20"/>
                <w:lang w:val="it-IT"/>
              </w:rPr>
            </w:pPr>
            <w:r>
              <w:rPr>
                <w:color w:val="0000FF"/>
                <w:sz w:val="20"/>
                <w:u w:val="single"/>
                <w:lang w:val="it-IT"/>
              </w:rPr>
              <w:fldChar w:fldCharType="end"/>
            </w:r>
          </w:p>
          <w:p w14:paraId="2BE6BEE9" w14:textId="1D5DDCF3" w:rsidR="00C3696A" w:rsidRPr="00837D9F" w:rsidRDefault="005A1F9B" w:rsidP="00896B1D">
            <w:pPr>
              <w:ind w:left="-108"/>
              <w:rPr>
                <w:sz w:val="20"/>
                <w:lang w:val="it-IT"/>
              </w:rPr>
            </w:pPr>
            <w:hyperlink r:id="rId18" w:history="1">
              <w:r w:rsidR="002C0AFD" w:rsidRPr="00837D9F">
                <w:rPr>
                  <w:rStyle w:val="Hyperlink"/>
                  <w:sz w:val="20"/>
                  <w:lang w:val="it-IT"/>
                </w:rPr>
                <w:t>www.glatz-delachaux.ch</w:t>
              </w:r>
            </w:hyperlink>
          </w:p>
          <w:p w14:paraId="4E36BB0C" w14:textId="77777777" w:rsidR="00C3696A" w:rsidRPr="00837D9F" w:rsidRDefault="00C3696A" w:rsidP="00896B1D">
            <w:pPr>
              <w:ind w:left="-108"/>
              <w:rPr>
                <w:sz w:val="20"/>
                <w:lang w:val="it-IT"/>
              </w:rPr>
            </w:pPr>
          </w:p>
          <w:p w14:paraId="2128D325" w14:textId="34F20928" w:rsidR="00C3696A" w:rsidRDefault="005A1F9B" w:rsidP="0078598A">
            <w:pPr>
              <w:ind w:left="-108"/>
              <w:rPr>
                <w:sz w:val="20"/>
                <w:lang w:val="it-IT"/>
              </w:rPr>
            </w:pPr>
            <w:hyperlink r:id="rId19" w:history="1">
              <w:r w:rsidR="0078598A" w:rsidRPr="0028617B">
                <w:rPr>
                  <w:rStyle w:val="Hyperlink"/>
                  <w:sz w:val="20"/>
                  <w:lang w:val="it-IT"/>
                </w:rPr>
                <w:t>www.societe-de-lecture.ch</w:t>
              </w:r>
            </w:hyperlink>
          </w:p>
          <w:p w14:paraId="383B8641" w14:textId="5F7EDE73" w:rsidR="0078598A" w:rsidRPr="002C0AFD" w:rsidRDefault="0078598A" w:rsidP="0078598A">
            <w:pPr>
              <w:ind w:left="-108"/>
              <w:rPr>
                <w:rFonts w:eastAsiaTheme="minorEastAsia"/>
                <w:sz w:val="20"/>
                <w:lang w:val="en-US"/>
              </w:rPr>
            </w:pPr>
          </w:p>
        </w:tc>
      </w:tr>
    </w:tbl>
    <w:p w14:paraId="04D3887C" w14:textId="77777777" w:rsidR="00C3696A" w:rsidRDefault="00C3696A" w:rsidP="00C3696A">
      <w:pPr>
        <w:jc w:val="both"/>
        <w:rPr>
          <w:b/>
          <w:bCs/>
          <w:color w:val="000000"/>
          <w:sz w:val="20"/>
          <w:lang w:val="it-IT"/>
        </w:rPr>
      </w:pPr>
    </w:p>
    <w:p w14:paraId="65D6F633" w14:textId="093C9261" w:rsidR="00C3696A" w:rsidRPr="00604320" w:rsidRDefault="00C3696A" w:rsidP="00C3696A">
      <w:pPr>
        <w:jc w:val="both"/>
        <w:rPr>
          <w:color w:val="000000"/>
          <w:lang w:val="it-IT"/>
        </w:rPr>
      </w:pPr>
      <w:r>
        <w:rPr>
          <w:b/>
          <w:bCs/>
          <w:color w:val="000000"/>
          <w:lang w:val="it-IT"/>
        </w:rPr>
        <w:t>E</w:t>
      </w:r>
      <w:r w:rsidRPr="00604320">
        <w:rPr>
          <w:b/>
          <w:bCs/>
          <w:color w:val="000000"/>
          <w:lang w:val="it-IT"/>
        </w:rPr>
        <w:t>uropa Nostra</w:t>
      </w:r>
    </w:p>
    <w:p w14:paraId="02AFEF2D" w14:textId="77777777" w:rsidR="00C3696A" w:rsidRPr="00604320" w:rsidRDefault="00C3696A" w:rsidP="00C3696A">
      <w:pPr>
        <w:jc w:val="both"/>
        <w:rPr>
          <w:color w:val="000000"/>
          <w:sz w:val="20"/>
          <w:lang w:val="it-IT"/>
        </w:rPr>
      </w:pPr>
    </w:p>
    <w:p w14:paraId="4477B156" w14:textId="77777777" w:rsidR="00FA094D" w:rsidRDefault="00330709" w:rsidP="00FA094D">
      <w:pPr>
        <w:jc w:val="both"/>
        <w:rPr>
          <w:rFonts w:ascii="Times New Roman" w:hAnsi="Times New Roman"/>
          <w:sz w:val="24"/>
          <w:szCs w:val="24"/>
          <w:lang w:val="it-IT"/>
        </w:rPr>
      </w:pPr>
      <w:hyperlink r:id="rId20" w:history="1">
        <w:r w:rsidR="00FA094D">
          <w:rPr>
            <w:color w:val="1155CC"/>
            <w:sz w:val="20"/>
            <w:u w:val="single"/>
            <w:lang w:val="it-IT"/>
          </w:rPr>
          <w:t>Europa Nostra</w:t>
        </w:r>
      </w:hyperlink>
      <w:r w:rsidR="00FA094D">
        <w:rPr>
          <w:color w:val="000000"/>
          <w:spacing w:val="-2"/>
          <w:sz w:val="20"/>
          <w:lang w:val="it-IT"/>
        </w:rPr>
        <w:t xml:space="preserve"> è la voce della società civile impegnata nella salvaguardia e promozione del patrimonio culturale e naturale in Europa. Fondata nel 1963, Europa Nostra è oggi riconosciuta come la rete più rappresentativa del patrimonio in Europa.</w:t>
      </w:r>
    </w:p>
    <w:p w14:paraId="3EDB0DC1" w14:textId="77777777" w:rsidR="00FA094D" w:rsidRDefault="00FA094D" w:rsidP="00FA094D">
      <w:pPr>
        <w:jc w:val="both"/>
        <w:rPr>
          <w:color w:val="000000"/>
          <w:sz w:val="20"/>
          <w:lang w:val="it-IT"/>
        </w:rPr>
      </w:pPr>
      <w:r>
        <w:rPr>
          <w:color w:val="000000"/>
          <w:spacing w:val="-2"/>
          <w:sz w:val="20"/>
          <w:lang w:val="it-IT"/>
        </w:rPr>
        <w:t xml:space="preserve">Europa Nostra organizza campagne per salvare monumenti, siti e paesaggi d'Europa in pericolo, in particolare attraverso il programma </w:t>
      </w:r>
      <w:hyperlink r:id="rId21" w:history="1"/>
      <w:hyperlink r:id="rId22" w:history="1">
        <w:r>
          <w:rPr>
            <w:color w:val="1155CC"/>
            <w:sz w:val="20"/>
            <w:u w:val="single"/>
            <w:lang w:val="it-IT"/>
          </w:rPr>
          <w:t>I 7 più a rischio</w:t>
        </w:r>
      </w:hyperlink>
      <w:r>
        <w:rPr>
          <w:color w:val="000000"/>
          <w:sz w:val="20"/>
          <w:lang w:val="it-IT"/>
        </w:rPr>
        <w:t xml:space="preserve">. L’associazione </w:t>
      </w:r>
      <w:r>
        <w:rPr>
          <w:color w:val="000000"/>
          <w:spacing w:val="-2"/>
          <w:sz w:val="20"/>
          <w:lang w:val="it-IT"/>
        </w:rPr>
        <w:t xml:space="preserve">riconosce l'eccellenza attraverso i Premi del Patrimonio Europeo / Premi Europa Nostra; contribuisce inoltre alla formulazione e l'attuazione delle strategie europee e delle politiche connesse al patrimonio, attraverso un dialogo strutturato con le istituzioni europee e il coordinamento della </w:t>
      </w:r>
      <w:hyperlink r:id="rId23" w:history="1"/>
      <w:hyperlink r:id="rId24" w:history="1">
        <w:r>
          <w:rPr>
            <w:color w:val="1155CC"/>
            <w:sz w:val="20"/>
            <w:u w:val="single"/>
            <w:lang w:val="it-IT"/>
          </w:rPr>
          <w:t>European Heritage Alliance 3.3</w:t>
        </w:r>
      </w:hyperlink>
      <w:r>
        <w:rPr>
          <w:color w:val="000000"/>
          <w:sz w:val="20"/>
          <w:lang w:val="it-IT"/>
        </w:rPr>
        <w:t>. Europa Nostra è stata uno dei fautori, nonché un importante partner dalla società civile, dell’</w:t>
      </w:r>
      <w:hyperlink r:id="rId25" w:history="1">
        <w:r>
          <w:rPr>
            <w:color w:val="1155CC"/>
            <w:sz w:val="20"/>
            <w:u w:val="single"/>
            <w:lang w:val="it-IT"/>
          </w:rPr>
          <w:t>Anno Europeo del Patrimonio Culturale</w:t>
        </w:r>
      </w:hyperlink>
      <w:r>
        <w:rPr>
          <w:color w:val="000000"/>
          <w:sz w:val="20"/>
          <w:lang w:val="it-IT"/>
        </w:rPr>
        <w:t xml:space="preserve"> 2018.</w:t>
      </w:r>
    </w:p>
    <w:p w14:paraId="6EA66CEA" w14:textId="77777777" w:rsidR="00C9195A" w:rsidRPr="00837D9F" w:rsidRDefault="00C9195A" w:rsidP="008F7C1D">
      <w:pPr>
        <w:pStyle w:val="5Normal"/>
        <w:spacing w:after="0"/>
        <w:rPr>
          <w:rFonts w:asciiTheme="minorBidi" w:hAnsiTheme="minorBidi" w:cstheme="minorBidi"/>
          <w:color w:val="000000"/>
          <w:sz w:val="20"/>
          <w:lang w:val="it-IT"/>
        </w:rPr>
      </w:pPr>
    </w:p>
    <w:sectPr w:rsidR="00C9195A" w:rsidRPr="00837D9F" w:rsidSect="00AC631C">
      <w:footerReference w:type="default" r:id="rId26"/>
      <w:pgSz w:w="11907" w:h="16840" w:code="9"/>
      <w:pgMar w:top="709" w:right="1152" w:bottom="709" w:left="1152"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06E5D" w14:textId="77777777" w:rsidR="005A1F9B" w:rsidRDefault="005A1F9B">
      <w:r>
        <w:separator/>
      </w:r>
    </w:p>
  </w:endnote>
  <w:endnote w:type="continuationSeparator" w:id="0">
    <w:p w14:paraId="3DF6032D" w14:textId="77777777" w:rsidR="005A1F9B" w:rsidRDefault="005A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84D03" w14:textId="77777777" w:rsidR="0049793F" w:rsidRDefault="004979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56CA7" w14:textId="77777777" w:rsidR="005A1F9B" w:rsidRDefault="005A1F9B">
      <w:r>
        <w:separator/>
      </w:r>
    </w:p>
  </w:footnote>
  <w:footnote w:type="continuationSeparator" w:id="0">
    <w:p w14:paraId="1056AA9F" w14:textId="77777777" w:rsidR="005A1F9B" w:rsidRDefault="005A1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6"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3"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5"/>
  </w:num>
  <w:num w:numId="5">
    <w:abstractNumId w:val="1"/>
  </w:num>
  <w:num w:numId="6">
    <w:abstractNumId w:val="14"/>
  </w:num>
  <w:num w:numId="7">
    <w:abstractNumId w:val="20"/>
  </w:num>
  <w:num w:numId="8">
    <w:abstractNumId w:val="17"/>
  </w:num>
  <w:num w:numId="9">
    <w:abstractNumId w:val="28"/>
  </w:num>
  <w:num w:numId="10">
    <w:abstractNumId w:val="18"/>
  </w:num>
  <w:num w:numId="11">
    <w:abstractNumId w:val="24"/>
  </w:num>
  <w:num w:numId="12">
    <w:abstractNumId w:val="26"/>
  </w:num>
  <w:num w:numId="13">
    <w:abstractNumId w:val="19"/>
  </w:num>
  <w:num w:numId="14">
    <w:abstractNumId w:val="12"/>
  </w:num>
  <w:num w:numId="15">
    <w:abstractNumId w:val="5"/>
  </w:num>
  <w:num w:numId="16">
    <w:abstractNumId w:val="2"/>
  </w:num>
  <w:num w:numId="17">
    <w:abstractNumId w:val="25"/>
  </w:num>
  <w:num w:numId="18">
    <w:abstractNumId w:val="8"/>
  </w:num>
  <w:num w:numId="19">
    <w:abstractNumId w:val="11"/>
  </w:num>
  <w:num w:numId="20">
    <w:abstractNumId w:val="9"/>
  </w:num>
  <w:num w:numId="21">
    <w:abstractNumId w:val="21"/>
  </w:num>
  <w:num w:numId="22">
    <w:abstractNumId w:val="6"/>
  </w:num>
  <w:num w:numId="23">
    <w:abstractNumId w:val="27"/>
  </w:num>
  <w:num w:numId="24">
    <w:abstractNumId w:val="13"/>
  </w:num>
  <w:num w:numId="25">
    <w:abstractNumId w:val="29"/>
  </w:num>
  <w:num w:numId="26">
    <w:abstractNumId w:val="4"/>
  </w:num>
  <w:num w:numId="27">
    <w:abstractNumId w:val="16"/>
  </w:num>
  <w:num w:numId="28">
    <w:abstractNumId w:val="10"/>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51EA"/>
    <w:rsid w:val="00006396"/>
    <w:rsid w:val="00013621"/>
    <w:rsid w:val="000302AC"/>
    <w:rsid w:val="00036E97"/>
    <w:rsid w:val="000610C1"/>
    <w:rsid w:val="000758D8"/>
    <w:rsid w:val="0008503A"/>
    <w:rsid w:val="00085565"/>
    <w:rsid w:val="000B1ED9"/>
    <w:rsid w:val="000B51C1"/>
    <w:rsid w:val="000C09ED"/>
    <w:rsid w:val="000E0869"/>
    <w:rsid w:val="000E46A6"/>
    <w:rsid w:val="000F3B16"/>
    <w:rsid w:val="000F4DBA"/>
    <w:rsid w:val="00112543"/>
    <w:rsid w:val="0011424E"/>
    <w:rsid w:val="00161BFA"/>
    <w:rsid w:val="00163002"/>
    <w:rsid w:val="00166A84"/>
    <w:rsid w:val="0018160E"/>
    <w:rsid w:val="00190954"/>
    <w:rsid w:val="001A3EF6"/>
    <w:rsid w:val="001B07C4"/>
    <w:rsid w:val="001D1723"/>
    <w:rsid w:val="001D4259"/>
    <w:rsid w:val="001E4FCF"/>
    <w:rsid w:val="001F38AE"/>
    <w:rsid w:val="001F38C7"/>
    <w:rsid w:val="002025FC"/>
    <w:rsid w:val="00202CD0"/>
    <w:rsid w:val="00210464"/>
    <w:rsid w:val="00230B22"/>
    <w:rsid w:val="00242081"/>
    <w:rsid w:val="002542B0"/>
    <w:rsid w:val="002621F3"/>
    <w:rsid w:val="00273819"/>
    <w:rsid w:val="00274D31"/>
    <w:rsid w:val="002805A5"/>
    <w:rsid w:val="002A0983"/>
    <w:rsid w:val="002A1B72"/>
    <w:rsid w:val="002A3216"/>
    <w:rsid w:val="002A44F7"/>
    <w:rsid w:val="002B417B"/>
    <w:rsid w:val="002C0AFD"/>
    <w:rsid w:val="002C1F43"/>
    <w:rsid w:val="002D55ED"/>
    <w:rsid w:val="002F582C"/>
    <w:rsid w:val="003025FD"/>
    <w:rsid w:val="00307BF7"/>
    <w:rsid w:val="003162ED"/>
    <w:rsid w:val="00326A7F"/>
    <w:rsid w:val="00330709"/>
    <w:rsid w:val="00333826"/>
    <w:rsid w:val="003342C0"/>
    <w:rsid w:val="00347857"/>
    <w:rsid w:val="00350267"/>
    <w:rsid w:val="003668D7"/>
    <w:rsid w:val="00391BEC"/>
    <w:rsid w:val="003924F4"/>
    <w:rsid w:val="003964D6"/>
    <w:rsid w:val="003B362C"/>
    <w:rsid w:val="003E07D4"/>
    <w:rsid w:val="003E2305"/>
    <w:rsid w:val="003E3673"/>
    <w:rsid w:val="003F340B"/>
    <w:rsid w:val="003F4EE6"/>
    <w:rsid w:val="003F5ED6"/>
    <w:rsid w:val="00427706"/>
    <w:rsid w:val="004308D5"/>
    <w:rsid w:val="00437BB2"/>
    <w:rsid w:val="00447767"/>
    <w:rsid w:val="004551B3"/>
    <w:rsid w:val="00461107"/>
    <w:rsid w:val="004709BB"/>
    <w:rsid w:val="004830BA"/>
    <w:rsid w:val="0049089A"/>
    <w:rsid w:val="00492CBD"/>
    <w:rsid w:val="0049793F"/>
    <w:rsid w:val="00497AE1"/>
    <w:rsid w:val="004A1D73"/>
    <w:rsid w:val="004A380D"/>
    <w:rsid w:val="004A79CE"/>
    <w:rsid w:val="004B7A16"/>
    <w:rsid w:val="004C7A06"/>
    <w:rsid w:val="004C7F96"/>
    <w:rsid w:val="004D06FB"/>
    <w:rsid w:val="0050059F"/>
    <w:rsid w:val="00526077"/>
    <w:rsid w:val="00550F9B"/>
    <w:rsid w:val="00561FCB"/>
    <w:rsid w:val="00577A86"/>
    <w:rsid w:val="00582B60"/>
    <w:rsid w:val="005A1D97"/>
    <w:rsid w:val="005A1F9B"/>
    <w:rsid w:val="005B6311"/>
    <w:rsid w:val="005B7BC7"/>
    <w:rsid w:val="005D40F0"/>
    <w:rsid w:val="005E4A9C"/>
    <w:rsid w:val="005F20DC"/>
    <w:rsid w:val="005F23D4"/>
    <w:rsid w:val="005F2AF9"/>
    <w:rsid w:val="005F6177"/>
    <w:rsid w:val="006020E9"/>
    <w:rsid w:val="00613F39"/>
    <w:rsid w:val="006233B4"/>
    <w:rsid w:val="006238B8"/>
    <w:rsid w:val="00635D03"/>
    <w:rsid w:val="0064021A"/>
    <w:rsid w:val="00645B4B"/>
    <w:rsid w:val="00665300"/>
    <w:rsid w:val="006704F1"/>
    <w:rsid w:val="00696458"/>
    <w:rsid w:val="00697399"/>
    <w:rsid w:val="006D699A"/>
    <w:rsid w:val="00701CEA"/>
    <w:rsid w:val="00705480"/>
    <w:rsid w:val="00716A19"/>
    <w:rsid w:val="0072127D"/>
    <w:rsid w:val="007215DF"/>
    <w:rsid w:val="007375E4"/>
    <w:rsid w:val="00750DBE"/>
    <w:rsid w:val="00752DAD"/>
    <w:rsid w:val="00755130"/>
    <w:rsid w:val="007564EE"/>
    <w:rsid w:val="007569A5"/>
    <w:rsid w:val="0075746D"/>
    <w:rsid w:val="007610FC"/>
    <w:rsid w:val="00762919"/>
    <w:rsid w:val="00773132"/>
    <w:rsid w:val="00777B25"/>
    <w:rsid w:val="00782C4E"/>
    <w:rsid w:val="007850B2"/>
    <w:rsid w:val="007851B5"/>
    <w:rsid w:val="0078598A"/>
    <w:rsid w:val="0079319F"/>
    <w:rsid w:val="007A23B9"/>
    <w:rsid w:val="007A403B"/>
    <w:rsid w:val="007B5479"/>
    <w:rsid w:val="007D0E43"/>
    <w:rsid w:val="007E7AB5"/>
    <w:rsid w:val="007F2067"/>
    <w:rsid w:val="007F33B6"/>
    <w:rsid w:val="007F7FC9"/>
    <w:rsid w:val="0081041C"/>
    <w:rsid w:val="00815908"/>
    <w:rsid w:val="00816CAF"/>
    <w:rsid w:val="00837D9F"/>
    <w:rsid w:val="00840A57"/>
    <w:rsid w:val="00842045"/>
    <w:rsid w:val="00845888"/>
    <w:rsid w:val="00853154"/>
    <w:rsid w:val="008560EA"/>
    <w:rsid w:val="0087325A"/>
    <w:rsid w:val="008A0CBA"/>
    <w:rsid w:val="008A2007"/>
    <w:rsid w:val="008A30DB"/>
    <w:rsid w:val="008A4014"/>
    <w:rsid w:val="008A47CB"/>
    <w:rsid w:val="008B0C77"/>
    <w:rsid w:val="008B50BD"/>
    <w:rsid w:val="008C4509"/>
    <w:rsid w:val="008D41D3"/>
    <w:rsid w:val="008E1CD5"/>
    <w:rsid w:val="008F7C1D"/>
    <w:rsid w:val="00907BE8"/>
    <w:rsid w:val="009146BE"/>
    <w:rsid w:val="00915209"/>
    <w:rsid w:val="00923936"/>
    <w:rsid w:val="00925BA5"/>
    <w:rsid w:val="009268A2"/>
    <w:rsid w:val="00927EC3"/>
    <w:rsid w:val="00937F69"/>
    <w:rsid w:val="00941F0D"/>
    <w:rsid w:val="00942EFA"/>
    <w:rsid w:val="00956BE0"/>
    <w:rsid w:val="00964880"/>
    <w:rsid w:val="009717EA"/>
    <w:rsid w:val="00973563"/>
    <w:rsid w:val="009737C1"/>
    <w:rsid w:val="009958E1"/>
    <w:rsid w:val="009A1112"/>
    <w:rsid w:val="009B00A7"/>
    <w:rsid w:val="009B06E5"/>
    <w:rsid w:val="009B6C94"/>
    <w:rsid w:val="009C509C"/>
    <w:rsid w:val="009C5484"/>
    <w:rsid w:val="009D6659"/>
    <w:rsid w:val="009E2CEC"/>
    <w:rsid w:val="00A061AB"/>
    <w:rsid w:val="00A12B08"/>
    <w:rsid w:val="00A25E7D"/>
    <w:rsid w:val="00A35DBE"/>
    <w:rsid w:val="00A46191"/>
    <w:rsid w:val="00A703F9"/>
    <w:rsid w:val="00A868A0"/>
    <w:rsid w:val="00A9613E"/>
    <w:rsid w:val="00AB660A"/>
    <w:rsid w:val="00AC15E7"/>
    <w:rsid w:val="00AC631C"/>
    <w:rsid w:val="00AD32F9"/>
    <w:rsid w:val="00AD598F"/>
    <w:rsid w:val="00AD7115"/>
    <w:rsid w:val="00B04806"/>
    <w:rsid w:val="00B05076"/>
    <w:rsid w:val="00B07E74"/>
    <w:rsid w:val="00B13FE8"/>
    <w:rsid w:val="00B16ADA"/>
    <w:rsid w:val="00B41B80"/>
    <w:rsid w:val="00B44CE7"/>
    <w:rsid w:val="00B912D9"/>
    <w:rsid w:val="00BC37DD"/>
    <w:rsid w:val="00BD39FF"/>
    <w:rsid w:val="00BF45A1"/>
    <w:rsid w:val="00BF73D6"/>
    <w:rsid w:val="00C21453"/>
    <w:rsid w:val="00C23588"/>
    <w:rsid w:val="00C27CCD"/>
    <w:rsid w:val="00C32D7D"/>
    <w:rsid w:val="00C3696A"/>
    <w:rsid w:val="00C43B4D"/>
    <w:rsid w:val="00C533C2"/>
    <w:rsid w:val="00C668C8"/>
    <w:rsid w:val="00C75154"/>
    <w:rsid w:val="00C81EE1"/>
    <w:rsid w:val="00C91782"/>
    <w:rsid w:val="00C9195A"/>
    <w:rsid w:val="00C933F4"/>
    <w:rsid w:val="00C94A08"/>
    <w:rsid w:val="00CA0B89"/>
    <w:rsid w:val="00CA5B8B"/>
    <w:rsid w:val="00CC44BC"/>
    <w:rsid w:val="00CD0316"/>
    <w:rsid w:val="00CD4D3A"/>
    <w:rsid w:val="00CE76E3"/>
    <w:rsid w:val="00D011C8"/>
    <w:rsid w:val="00D06448"/>
    <w:rsid w:val="00D10D7A"/>
    <w:rsid w:val="00D12B17"/>
    <w:rsid w:val="00D15BD4"/>
    <w:rsid w:val="00D20E7E"/>
    <w:rsid w:val="00D25F85"/>
    <w:rsid w:val="00D34A0D"/>
    <w:rsid w:val="00D47705"/>
    <w:rsid w:val="00D615EE"/>
    <w:rsid w:val="00D66CF7"/>
    <w:rsid w:val="00D678FD"/>
    <w:rsid w:val="00D727A0"/>
    <w:rsid w:val="00D769FB"/>
    <w:rsid w:val="00D7745D"/>
    <w:rsid w:val="00D77FC9"/>
    <w:rsid w:val="00D9150B"/>
    <w:rsid w:val="00D952A6"/>
    <w:rsid w:val="00D95693"/>
    <w:rsid w:val="00DD0CB3"/>
    <w:rsid w:val="00DD5241"/>
    <w:rsid w:val="00DF52AC"/>
    <w:rsid w:val="00E00519"/>
    <w:rsid w:val="00E24319"/>
    <w:rsid w:val="00E54744"/>
    <w:rsid w:val="00E62E89"/>
    <w:rsid w:val="00E664FD"/>
    <w:rsid w:val="00E67C9B"/>
    <w:rsid w:val="00E74EB4"/>
    <w:rsid w:val="00EA7278"/>
    <w:rsid w:val="00ED3CB3"/>
    <w:rsid w:val="00EE22D9"/>
    <w:rsid w:val="00EE6195"/>
    <w:rsid w:val="00EE63E1"/>
    <w:rsid w:val="00EF24F3"/>
    <w:rsid w:val="00EF41AF"/>
    <w:rsid w:val="00F126DE"/>
    <w:rsid w:val="00F45DF1"/>
    <w:rsid w:val="00F4642D"/>
    <w:rsid w:val="00F5436C"/>
    <w:rsid w:val="00F544EF"/>
    <w:rsid w:val="00F54EA5"/>
    <w:rsid w:val="00F74D70"/>
    <w:rsid w:val="00F7789F"/>
    <w:rsid w:val="00F81190"/>
    <w:rsid w:val="00FA094D"/>
    <w:rsid w:val="00FA1622"/>
    <w:rsid w:val="00FA2F76"/>
    <w:rsid w:val="00FA35A2"/>
    <w:rsid w:val="00FB0812"/>
    <w:rsid w:val="00FD5928"/>
    <w:rsid w:val="00FD6DB3"/>
    <w:rsid w:val="00FE18FF"/>
    <w:rsid w:val="00FF51F8"/>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21C68"/>
  <w15:docId w15:val="{92BF14E5-3E3E-45CD-8C78-C3C1727E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840A57"/>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840A57"/>
    <w:pPr>
      <w:tabs>
        <w:tab w:val="center" w:pos="4153"/>
        <w:tab w:val="right" w:pos="8306"/>
      </w:tabs>
    </w:pPr>
  </w:style>
  <w:style w:type="character" w:styleId="PageNumber">
    <w:name w:val="page number"/>
    <w:basedOn w:val="DefaultParagraphFont"/>
    <w:rsid w:val="00840A57"/>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840A57"/>
    <w:rPr>
      <w:rFonts w:ascii="Arial" w:hAnsi="Arial"/>
      <w:b/>
      <w:kern w:val="0"/>
      <w:sz w:val="20"/>
      <w:vertAlign w:val="superscript"/>
    </w:rPr>
  </w:style>
  <w:style w:type="paragraph" w:styleId="FootnoteText">
    <w:name w:val="footnote text"/>
    <w:basedOn w:val="Normal"/>
    <w:rsid w:val="00840A57"/>
    <w:pPr>
      <w:ind w:left="170" w:hanging="170"/>
    </w:pPr>
    <w:rPr>
      <w:sz w:val="20"/>
    </w:rPr>
  </w:style>
  <w:style w:type="paragraph" w:styleId="Header">
    <w:name w:val="header"/>
    <w:basedOn w:val="Normal"/>
    <w:rsid w:val="00840A57"/>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840A57"/>
    <w:pPr>
      <w:spacing w:before="120" w:after="80"/>
      <w:ind w:left="284"/>
    </w:pPr>
    <w:rPr>
      <w:b/>
    </w:rPr>
  </w:style>
  <w:style w:type="paragraph" w:customStyle="1" w:styleId="Sous-titre3">
    <w:name w:val="Sous-titre 3"/>
    <w:basedOn w:val="Normal"/>
    <w:next w:val="Texte3"/>
    <w:autoRedefine/>
    <w:rsid w:val="00840A57"/>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uiPriority w:val="99"/>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customStyle="1" w:styleId="hps">
    <w:name w:val="hps"/>
    <w:basedOn w:val="DefaultParagraphFont"/>
    <w:rsid w:val="00166A84"/>
  </w:style>
  <w:style w:type="character" w:styleId="CommentReference">
    <w:name w:val="annotation reference"/>
    <w:basedOn w:val="DefaultParagraphFont"/>
    <w:semiHidden/>
    <w:unhideWhenUsed/>
    <w:rsid w:val="00EE6195"/>
    <w:rPr>
      <w:sz w:val="16"/>
      <w:szCs w:val="16"/>
    </w:rPr>
  </w:style>
  <w:style w:type="paragraph" w:styleId="CommentText">
    <w:name w:val="annotation text"/>
    <w:basedOn w:val="Normal"/>
    <w:link w:val="CommentTextChar"/>
    <w:semiHidden/>
    <w:unhideWhenUsed/>
    <w:rsid w:val="00EE6195"/>
    <w:rPr>
      <w:sz w:val="20"/>
    </w:rPr>
  </w:style>
  <w:style w:type="character" w:customStyle="1" w:styleId="CommentTextChar">
    <w:name w:val="Comment Text Char"/>
    <w:basedOn w:val="DefaultParagraphFont"/>
    <w:link w:val="CommentText"/>
    <w:semiHidden/>
    <w:rsid w:val="00EE6195"/>
    <w:rPr>
      <w:rFonts w:ascii="Arial" w:hAnsi="Arial"/>
    </w:rPr>
  </w:style>
  <w:style w:type="paragraph" w:styleId="CommentSubject">
    <w:name w:val="annotation subject"/>
    <w:basedOn w:val="CommentText"/>
    <w:next w:val="CommentText"/>
    <w:link w:val="CommentSubjectChar"/>
    <w:semiHidden/>
    <w:unhideWhenUsed/>
    <w:rsid w:val="00EE6195"/>
    <w:rPr>
      <w:b/>
      <w:bCs/>
    </w:rPr>
  </w:style>
  <w:style w:type="character" w:customStyle="1" w:styleId="CommentSubjectChar">
    <w:name w:val="Comment Subject Char"/>
    <w:basedOn w:val="CommentTextChar"/>
    <w:link w:val="CommentSubject"/>
    <w:semiHidden/>
    <w:rsid w:val="00EE6195"/>
    <w:rPr>
      <w:rFonts w:ascii="Arial" w:hAnsi="Arial"/>
      <w:b/>
      <w:bCs/>
    </w:rPr>
  </w:style>
  <w:style w:type="character" w:customStyle="1" w:styleId="UnresolvedMention">
    <w:name w:val="Unresolved Mention"/>
    <w:basedOn w:val="DefaultParagraphFont"/>
    <w:uiPriority w:val="99"/>
    <w:semiHidden/>
    <w:unhideWhenUsed/>
    <w:rsid w:val="00492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82189895">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57623076">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210576699">
      <w:bodyDiv w:val="1"/>
      <w:marLeft w:val="0"/>
      <w:marRight w:val="0"/>
      <w:marTop w:val="0"/>
      <w:marBottom w:val="0"/>
      <w:divBdr>
        <w:top w:val="none" w:sz="0" w:space="0" w:color="auto"/>
        <w:left w:val="none" w:sz="0" w:space="0" w:color="auto"/>
        <w:bottom w:val="none" w:sz="0" w:space="0" w:color="auto"/>
        <w:right w:val="none" w:sz="0" w:space="0" w:color="auto"/>
      </w:divBdr>
    </w:div>
    <w:div w:id="240722742">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36187241">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78924858">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228151897">
      <w:bodyDiv w:val="1"/>
      <w:marLeft w:val="0"/>
      <w:marRight w:val="0"/>
      <w:marTop w:val="0"/>
      <w:marBottom w:val="0"/>
      <w:divBdr>
        <w:top w:val="none" w:sz="0" w:space="0" w:color="auto"/>
        <w:left w:val="none" w:sz="0" w:space="0" w:color="auto"/>
        <w:bottom w:val="none" w:sz="0" w:space="0" w:color="auto"/>
        <w:right w:val="none" w:sz="0" w:space="0" w:color="auto"/>
      </w:divBdr>
    </w:div>
    <w:div w:id="1293293433">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338">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346906988">
      <w:bodyDiv w:val="1"/>
      <w:marLeft w:val="0"/>
      <w:marRight w:val="0"/>
      <w:marTop w:val="0"/>
      <w:marBottom w:val="0"/>
      <w:divBdr>
        <w:top w:val="none" w:sz="0" w:space="0" w:color="auto"/>
        <w:left w:val="none" w:sz="0" w:space="0" w:color="auto"/>
        <w:bottom w:val="none" w:sz="0" w:space="0" w:color="auto"/>
        <w:right w:val="none" w:sz="0" w:space="0" w:color="auto"/>
      </w:divBdr>
    </w:div>
    <w:div w:id="1467358757">
      <w:bodyDiv w:val="1"/>
      <w:marLeft w:val="0"/>
      <w:marRight w:val="0"/>
      <w:marTop w:val="0"/>
      <w:marBottom w:val="0"/>
      <w:divBdr>
        <w:top w:val="none" w:sz="0" w:space="0" w:color="auto"/>
        <w:left w:val="none" w:sz="0" w:space="0" w:color="auto"/>
        <w:bottom w:val="none" w:sz="0" w:space="0" w:color="auto"/>
        <w:right w:val="none" w:sz="0" w:space="0" w:color="auto"/>
      </w:divBdr>
    </w:div>
    <w:div w:id="1469595029">
      <w:bodyDiv w:val="1"/>
      <w:marLeft w:val="0"/>
      <w:marRight w:val="0"/>
      <w:marTop w:val="0"/>
      <w:marBottom w:val="0"/>
      <w:divBdr>
        <w:top w:val="none" w:sz="0" w:space="0" w:color="auto"/>
        <w:left w:val="none" w:sz="0" w:space="0" w:color="auto"/>
        <w:bottom w:val="none" w:sz="0" w:space="0" w:color="auto"/>
        <w:right w:val="none" w:sz="0" w:space="0" w:color="auto"/>
      </w:divBdr>
    </w:div>
    <w:div w:id="1512718398">
      <w:bodyDiv w:val="1"/>
      <w:marLeft w:val="0"/>
      <w:marRight w:val="0"/>
      <w:marTop w:val="0"/>
      <w:marBottom w:val="0"/>
      <w:divBdr>
        <w:top w:val="none" w:sz="0" w:space="0" w:color="auto"/>
        <w:left w:val="none" w:sz="0" w:space="0" w:color="auto"/>
        <w:bottom w:val="none" w:sz="0" w:space="0" w:color="auto"/>
        <w:right w:val="none" w:sz="0" w:space="0" w:color="auto"/>
      </w:divBdr>
    </w:div>
    <w:div w:id="1518732805">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432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67531695">
      <w:bodyDiv w:val="1"/>
      <w:marLeft w:val="0"/>
      <w:marRight w:val="0"/>
      <w:marTop w:val="0"/>
      <w:marBottom w:val="0"/>
      <w:divBdr>
        <w:top w:val="none" w:sz="0" w:space="0" w:color="auto"/>
        <w:left w:val="none" w:sz="0" w:space="0" w:color="auto"/>
        <w:bottom w:val="none" w:sz="0" w:space="0" w:color="auto"/>
        <w:right w:val="none" w:sz="0" w:space="0" w:color="auto"/>
      </w:divBdr>
    </w:div>
    <w:div w:id="1782142228">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878543283">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1205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h@europanostra.org%20\" TargetMode="External"/><Relationship Id="rId18" Type="http://schemas.openxmlformats.org/officeDocument/2006/relationships/hyperlink" Target="http://www.glatz-delachaux.c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7mostendangered.eu/%20\" TargetMode="External"/><Relationship Id="rId7" Type="http://schemas.openxmlformats.org/officeDocument/2006/relationships/endnotes" Target="endnotes.xml"/><Relationship Id="rId12" Type="http://schemas.openxmlformats.org/officeDocument/2006/relationships/hyperlink" Target="http://www.europeanheritageawards.eu/" TargetMode="External"/><Relationship Id="rId17" Type="http://schemas.openxmlformats.org/officeDocument/2006/relationships/hyperlink" Target="https://www.youtube.com/user/EuropaNostraChannel/" TargetMode="External"/><Relationship Id="rId25" Type="http://schemas.openxmlformats.org/officeDocument/2006/relationships/hyperlink" Target="https://www.europanostra.org/our-work/policy/european-year-cultural-heritage/" TargetMode="External"/><Relationship Id="rId2" Type="http://schemas.openxmlformats.org/officeDocument/2006/relationships/numbering" Target="numbering.xml"/><Relationship Id="rId16" Type="http://schemas.openxmlformats.org/officeDocument/2006/relationships/hyperlink" Target="https://www.flickr.com/photos/europanostra/albums/72157713873408618/" TargetMode="External"/><Relationship Id="rId20" Type="http://schemas.openxmlformats.org/officeDocument/2006/relationships/hyperlink" Target="https://www.europanostr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europanostra.org/" TargetMode="External"/><Relationship Id="rId24" Type="http://schemas.openxmlformats.org/officeDocument/2006/relationships/hyperlink" Target="http://europeanheritagealliance.eu/" TargetMode="External"/><Relationship Id="rId5" Type="http://schemas.openxmlformats.org/officeDocument/2006/relationships/webSettings" Target="webSettings.xml"/><Relationship Id="rId15" Type="http://schemas.openxmlformats.org/officeDocument/2006/relationships/hyperlink" Target="http://www.europeanheritageawards.eu/winner_year/2020/" TargetMode="External"/><Relationship Id="rId23" Type="http://schemas.openxmlformats.org/officeDocument/2006/relationships/hyperlink" Target="http://europeanheritagealliance.eu/%20\" TargetMode="External"/><Relationship Id="rId28" Type="http://schemas.openxmlformats.org/officeDocument/2006/relationships/theme" Target="theme/theme1.xml"/><Relationship Id="rId10" Type="http://schemas.openxmlformats.org/officeDocument/2006/relationships/hyperlink" Target="http://www.europeanheritageawards.eu/jury/" TargetMode="External"/><Relationship Id="rId19" Type="http://schemas.openxmlformats.org/officeDocument/2006/relationships/hyperlink" Target="http://www.societe-de-lecture.ch" TargetMode="External"/><Relationship Id="rId4" Type="http://schemas.openxmlformats.org/officeDocument/2006/relationships/settings" Target="settings.xml"/><Relationship Id="rId9" Type="http://schemas.openxmlformats.org/officeDocument/2006/relationships/hyperlink" Target="https://www.europanostra.org/europes-top-heritage-awards-honour-21-exemplary-achievements-from-15-countries/" TargetMode="External"/><Relationship Id="rId14" Type="http://schemas.openxmlformats.org/officeDocument/2006/relationships/hyperlink" Target="mailto:nicolas.delachaux@glatz-delachaux.ch" TargetMode="External"/><Relationship Id="rId22" Type="http://schemas.openxmlformats.org/officeDocument/2006/relationships/hyperlink" Target="http://7mostendangered.e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2E3D8-90A2-4F08-A749-3D7F7AA3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22</TotalTime>
  <Pages>3</Pages>
  <Words>1964</Words>
  <Characters>10606</Characters>
  <Application>Microsoft Office Word</Application>
  <DocSecurity>0</DocSecurity>
  <Lines>88</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Top margin 1</vt:lpstr>
      <vt:lpstr>Top margin 1</vt:lpstr>
    </vt:vector>
  </TitlesOfParts>
  <Company>European Commission</Company>
  <LinksUpToDate>false</LinksUpToDate>
  <CharactersWithSpaces>12545</CharactersWithSpaces>
  <SharedDoc>false</SharedDoc>
  <HLinks>
    <vt:vector size="48" baseType="variant">
      <vt:variant>
        <vt:i4>5636111</vt:i4>
      </vt:variant>
      <vt:variant>
        <vt:i4>21</vt:i4>
      </vt:variant>
      <vt:variant>
        <vt:i4>0</vt:i4>
      </vt:variant>
      <vt:variant>
        <vt:i4>5</vt:i4>
      </vt:variant>
      <vt:variant>
        <vt:lpwstr>https://www.youtube.com/user/EuropaNostraChannel</vt:lpwstr>
      </vt:variant>
      <vt:variant>
        <vt:lpwstr/>
      </vt:variant>
      <vt:variant>
        <vt:i4>6553644</vt:i4>
      </vt:variant>
      <vt:variant>
        <vt:i4>18</vt:i4>
      </vt:variant>
      <vt:variant>
        <vt:i4>0</vt:i4>
      </vt:variant>
      <vt:variant>
        <vt:i4>5</vt:i4>
      </vt:variant>
      <vt:variant>
        <vt:lpwstr>https://www.flickr.com/photos/europanostra/sets/72157650883731490/</vt:lpwstr>
      </vt:variant>
      <vt:variant>
        <vt:lpwstr/>
      </vt:variant>
      <vt:variant>
        <vt:i4>2490410</vt:i4>
      </vt:variant>
      <vt:variant>
        <vt:i4>15</vt:i4>
      </vt:variant>
      <vt:variant>
        <vt:i4>0</vt:i4>
      </vt:variant>
      <vt:variant>
        <vt:i4>5</vt:i4>
      </vt:variant>
      <vt:variant>
        <vt:lpwstr>http://www.europanostra.org/awards/181</vt:lpwstr>
      </vt:variant>
      <vt:variant>
        <vt:lpwstr/>
      </vt:variant>
      <vt:variant>
        <vt:i4>3539041</vt:i4>
      </vt:variant>
      <vt:variant>
        <vt:i4>12</vt:i4>
      </vt:variant>
      <vt:variant>
        <vt:i4>0</vt:i4>
      </vt:variant>
      <vt:variant>
        <vt:i4>5</vt:i4>
      </vt:variant>
      <vt:variant>
        <vt:lpwstr>http://twitter.com/europanostra</vt:lpwstr>
      </vt:variant>
      <vt:variant>
        <vt:lpwstr/>
      </vt:variant>
      <vt:variant>
        <vt:i4>4259950</vt:i4>
      </vt:variant>
      <vt:variant>
        <vt:i4>9</vt:i4>
      </vt:variant>
      <vt:variant>
        <vt:i4>0</vt:i4>
      </vt:variant>
      <vt:variant>
        <vt:i4>5</vt:i4>
      </vt:variant>
      <vt:variant>
        <vt:lpwstr>mailto:jp@europanostra.org</vt:lpwstr>
      </vt:variant>
      <vt:variant>
        <vt:lpwstr/>
      </vt:variant>
      <vt:variant>
        <vt:i4>5111932</vt:i4>
      </vt:variant>
      <vt:variant>
        <vt:i4>6</vt:i4>
      </vt:variant>
      <vt:variant>
        <vt:i4>0</vt:i4>
      </vt:variant>
      <vt:variant>
        <vt:i4>5</vt:i4>
      </vt:variant>
      <vt:variant>
        <vt:lpwstr>mailto:EB@EUROPANOSTRA.ORG</vt:lpwstr>
      </vt:variant>
      <vt:variant>
        <vt:lpwstr/>
      </vt:variant>
      <vt:variant>
        <vt:i4>5242969</vt:i4>
      </vt:variant>
      <vt:variant>
        <vt:i4>3</vt:i4>
      </vt:variant>
      <vt:variant>
        <vt:i4>0</vt:i4>
      </vt:variant>
      <vt:variant>
        <vt:i4>5</vt:i4>
      </vt:variant>
      <vt:variant>
        <vt:lpwstr>http://www.europanostra.org/</vt:lpwstr>
      </vt:variant>
      <vt:variant>
        <vt:lpwstr/>
      </vt:variant>
      <vt:variant>
        <vt:i4>4980826</vt:i4>
      </vt:variant>
      <vt:variant>
        <vt:i4>0</vt:i4>
      </vt:variant>
      <vt:variant>
        <vt:i4>0</vt:i4>
      </vt:variant>
      <vt:variant>
        <vt:i4>5</vt:i4>
      </vt:variant>
      <vt:variant>
        <vt:lpwstr>http://www.europanostra.org/oslo/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J&amp;E</cp:lastModifiedBy>
  <cp:revision>11</cp:revision>
  <cp:lastPrinted>2015-04-01T09:18:00Z</cp:lastPrinted>
  <dcterms:created xsi:type="dcterms:W3CDTF">2020-04-30T12:03:00Z</dcterms:created>
  <dcterms:modified xsi:type="dcterms:W3CDTF">2020-05-01T20:51:00Z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