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8C14" w14:textId="258325EE" w:rsidR="00ED4029" w:rsidRPr="009143F3" w:rsidRDefault="00ED4029" w:rsidP="00FB683E">
      <w:pPr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</w:pPr>
      <w:r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  <w:t>CLIMATE HERITAGE NETWORK</w:t>
      </w:r>
    </w:p>
    <w:p w14:paraId="4DCA6A80" w14:textId="69A4AEF2" w:rsidR="00ED4029" w:rsidRPr="009143F3" w:rsidRDefault="00ED4029" w:rsidP="00FB683E">
      <w:pPr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</w:pPr>
      <w:r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  <w:t>General Assembly, COP 26, 1 November 2021</w:t>
      </w:r>
    </w:p>
    <w:p w14:paraId="24C34338" w14:textId="77777777" w:rsidR="00E62E43" w:rsidRPr="009143F3" w:rsidRDefault="00E62E43" w:rsidP="00FB683E">
      <w:pPr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</w:pPr>
    </w:p>
    <w:p w14:paraId="25186D43" w14:textId="6DD879BD" w:rsidR="00ED4029" w:rsidRPr="009143F3" w:rsidRDefault="00FB683E" w:rsidP="00FB683E">
      <w:pPr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</w:pPr>
      <w:r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GB"/>
        </w:rPr>
        <w:t xml:space="preserve">Dear </w:t>
      </w:r>
      <w:r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  <w:t>Andrew,</w:t>
      </w:r>
      <w:r w:rsidR="00ED4029"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  <w:t xml:space="preserve"> Dear Ewan,</w:t>
      </w:r>
    </w:p>
    <w:p w14:paraId="296DB222" w14:textId="226D2773" w:rsidR="00FB683E" w:rsidRPr="009143F3" w:rsidRDefault="00FB683E" w:rsidP="00FB683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en-GB"/>
        </w:rPr>
      </w:pPr>
      <w:r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  <w:t xml:space="preserve">Dear Colleagues, </w:t>
      </w:r>
    </w:p>
    <w:p w14:paraId="581E5E90" w14:textId="77777777" w:rsidR="00FB683E" w:rsidRPr="009143F3" w:rsidRDefault="00FB683E" w:rsidP="00FB683E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01EB040" w14:textId="461946B8" w:rsidR="00FB683E" w:rsidRPr="009143F3" w:rsidRDefault="00FB683E" w:rsidP="00FB683E">
      <w:pPr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>On behalf of Europa Nostra</w:t>
      </w:r>
      <w:r w:rsidR="008A10E7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-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the European Voice of Civil Society committed to Cultural Heritage, </w:t>
      </w:r>
      <w:r w:rsidR="00E62E43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also coordinator of the European Heritage Alliance and a proud founding member of the Climate Heritage </w:t>
      </w:r>
      <w:proofErr w:type="gramStart"/>
      <w:r w:rsidR="00E62E43" w:rsidRPr="009143F3">
        <w:rPr>
          <w:rFonts w:ascii="Arial" w:eastAsia="Times New Roman" w:hAnsi="Arial" w:cs="Arial"/>
          <w:sz w:val="32"/>
          <w:szCs w:val="32"/>
          <w:lang w:val="en-GB" w:eastAsia="en-GB"/>
        </w:rPr>
        <w:t>Network</w:t>
      </w:r>
      <w:r w:rsidR="008A10E7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 -</w:t>
      </w:r>
      <w:proofErr w:type="gramEnd"/>
      <w:r w:rsidR="00E62E43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I wish to thank you for your confidence and I wish to confirm that we accept the challenging task to become </w:t>
      </w:r>
      <w:r w:rsidRPr="009143F3">
        <w:rPr>
          <w:rFonts w:ascii="Arial" w:eastAsia="Times New Roman" w:hAnsi="Arial" w:cs="Arial"/>
          <w:sz w:val="32"/>
          <w:szCs w:val="32"/>
          <w:lang w:eastAsia="en-GB"/>
        </w:rPr>
        <w:t>the next regional Co-chair of the Climate Heritage Network covering Europe and the Commonwealth of Independent States. </w:t>
      </w:r>
    </w:p>
    <w:p w14:paraId="545C5D57" w14:textId="77777777" w:rsidR="00FB683E" w:rsidRPr="009143F3" w:rsidRDefault="00FB683E" w:rsidP="00FB683E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43CF9C0F" w14:textId="22CE7720" w:rsidR="00C12AD2" w:rsidRPr="009143F3" w:rsidRDefault="00C12AD2" w:rsidP="00C12AD2">
      <w:pPr>
        <w:jc w:val="both"/>
        <w:rPr>
          <w:rFonts w:ascii="Arial" w:eastAsia="Times New Roman" w:hAnsi="Arial" w:cs="Arial"/>
          <w:sz w:val="32"/>
          <w:szCs w:val="32"/>
          <w:lang w:val="en-GB" w:eastAsia="en-GB"/>
        </w:rPr>
      </w:pPr>
      <w:r w:rsidRPr="009143F3">
        <w:rPr>
          <w:rFonts w:ascii="Arial" w:eastAsia="Times New Roman" w:hAnsi="Arial" w:cs="Arial"/>
          <w:sz w:val="32"/>
          <w:szCs w:val="32"/>
          <w:lang w:eastAsia="en-GB"/>
        </w:rPr>
        <w:t>Europa Nostra has a vast and relevant  experience in managing membership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>, partnership</w:t>
      </w:r>
      <w:r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 and advocacy networks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in the cultural heritage field and the wider world of culture. 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As such we were particularly active before, during and after the ground-breaking European Year of Cultural Heritage in 2018 </w:t>
      </w:r>
      <w:r w:rsidR="00DB59A4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which helped articulate 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better </w:t>
      </w:r>
      <w:r w:rsidR="00DB59A4" w:rsidRPr="009143F3">
        <w:rPr>
          <w:rFonts w:ascii="Arial" w:eastAsia="Times New Roman" w:hAnsi="Arial" w:cs="Arial"/>
          <w:sz w:val="32"/>
          <w:szCs w:val="32"/>
          <w:lang w:eastAsia="en-GB"/>
        </w:rPr>
        <w:t>the relationship between place, people and environmental sustainability.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Today, we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are keen to use this 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pan-European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>experience and network for the benefit of the Climate Heritage Network.</w:t>
      </w:r>
    </w:p>
    <w:p w14:paraId="501D6E74" w14:textId="77777777" w:rsidR="00FB683E" w:rsidRPr="009143F3" w:rsidRDefault="00FB683E" w:rsidP="00FB683E">
      <w:pPr>
        <w:jc w:val="both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14:paraId="62467A8A" w14:textId="49A2124B" w:rsidR="00C12AD2" w:rsidRPr="009143F3" w:rsidRDefault="00E62E43" w:rsidP="00FB683E">
      <w:pPr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>T</w:t>
      </w:r>
      <w:r w:rsidR="00BF3345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hanks to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the vast knowledge and drive of </w:t>
      </w:r>
      <w:r w:rsidR="00BF3345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Andrew Potts,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Europa Nostra partnered with ICOMOS, the Climate Heritage Network and the European Investment Bank Institute to produce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earlier this year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the </w:t>
      </w:r>
      <w:hyperlink r:id="rId4" w:history="1">
        <w:r w:rsidR="00FB683E" w:rsidRPr="009143F3">
          <w:rPr>
            <w:rFonts w:ascii="Arial" w:eastAsia="Times New Roman" w:hAnsi="Arial" w:cs="Arial"/>
            <w:sz w:val="32"/>
            <w:szCs w:val="32"/>
            <w:u w:val="single"/>
            <w:lang w:eastAsia="en-GB"/>
          </w:rPr>
          <w:t>European Cultural Heritage Green Paper</w:t>
        </w:r>
      </w:hyperlink>
      <w:r w:rsidR="00BF3345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. This paper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scoped the ways cultural heritage can contribute to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achieving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the ambitions of the European Green Deal in areas like </w:t>
      </w:r>
      <w:r w:rsidR="00FB683E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renovation of the buildings,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mobility, circular economy, energy, food and agriculture. This paper, together with </w:t>
      </w:r>
      <w:r w:rsidR="00FB683E" w:rsidRPr="009143F3">
        <w:rPr>
          <w:rFonts w:ascii="Arial" w:eastAsia="Times New Roman" w:hAnsi="Arial" w:cs="Arial"/>
          <w:sz w:val="32"/>
          <w:szCs w:val="32"/>
          <w:lang w:val="en-GB" w:eastAsia="en-GB"/>
        </w:rPr>
        <w:t>our recent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hyperlink r:id="rId5" w:history="1">
        <w:r w:rsidR="00FB683E" w:rsidRPr="009143F3">
          <w:rPr>
            <w:rFonts w:ascii="Arial" w:eastAsia="Times New Roman" w:hAnsi="Arial" w:cs="Arial"/>
            <w:sz w:val="32"/>
            <w:szCs w:val="32"/>
            <w:u w:val="single"/>
            <w:lang w:eastAsia="en-GB"/>
          </w:rPr>
          <w:t>“Venice Call to Action: For a New European Renaissance”,</w:t>
        </w:r>
      </w:hyperlink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C12AD2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reflect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our 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ever-growing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engagement with issues of </w:t>
      </w:r>
      <w:r w:rsidR="00C12AD2" w:rsidRPr="009143F3">
        <w:rPr>
          <w:rFonts w:ascii="Arial" w:eastAsia="Times New Roman" w:hAnsi="Arial" w:cs="Arial"/>
          <w:sz w:val="32"/>
          <w:szCs w:val="32"/>
          <w:lang w:val="en-GB" w:eastAsia="en-GB"/>
        </w:rPr>
        <w:t>cultural heritage and climate action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>, in Europe and globally</w:t>
      </w:r>
      <w:r w:rsidR="00C12AD2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. </w:t>
      </w:r>
    </w:p>
    <w:p w14:paraId="7E4F9CE7" w14:textId="77777777" w:rsidR="00FB683E" w:rsidRPr="009143F3" w:rsidRDefault="00FB683E" w:rsidP="00FB683E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43E18EC0" w14:textId="70362A76" w:rsidR="00DB59A4" w:rsidRPr="009143F3" w:rsidRDefault="00ED4029" w:rsidP="00FB683E">
      <w:pPr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9143F3">
        <w:rPr>
          <w:rFonts w:ascii="Arial" w:eastAsia="Times New Roman" w:hAnsi="Arial" w:cs="Arial"/>
          <w:sz w:val="32"/>
          <w:szCs w:val="32"/>
          <w:lang w:eastAsia="en-GB"/>
        </w:rPr>
        <w:br w:type="page"/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lastRenderedPageBreak/>
        <w:t>To end, l</w:t>
      </w:r>
      <w:r w:rsidR="00FB683E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et me pay tribute to the pioneering role played by all of you who have been leading and contributing to the Climate Heritage Network during the first two years of its 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>existence</w:t>
      </w:r>
      <w:r w:rsidR="00FB683E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.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We have learnt so much and we continue to learn from all of you. </w:t>
      </w:r>
      <w:r w:rsidR="00AB19BC" w:rsidRPr="009143F3">
        <w:rPr>
          <w:rFonts w:ascii="Arial" w:eastAsia="Times New Roman" w:hAnsi="Arial" w:cs="Arial"/>
          <w:sz w:val="32"/>
          <w:szCs w:val="32"/>
          <w:lang w:val="en-GB" w:eastAsia="en-GB"/>
        </w:rPr>
        <w:t>Today, as we are about to take over from Historic Environment Scotland (HES) the role of regional Co-Chair, w</w:t>
      </w:r>
      <w:r w:rsidR="00FB683E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e are aware of the huge responsibility ahead of us. With your 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>commitment</w:t>
      </w:r>
      <w:r w:rsidR="00FB683E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and advice</w:t>
      </w:r>
      <w:r w:rsidR="00EB7534" w:rsidRPr="009143F3">
        <w:rPr>
          <w:rFonts w:ascii="Arial" w:eastAsia="Times New Roman" w:hAnsi="Arial" w:cs="Arial"/>
          <w:sz w:val="32"/>
          <w:szCs w:val="32"/>
          <w:lang w:val="en-GB" w:eastAsia="en-GB"/>
        </w:rPr>
        <w:t>, we shall do our utmost to live up to your expectations</w:t>
      </w:r>
      <w:r w:rsidR="00DB59A4" w:rsidRPr="009143F3">
        <w:rPr>
          <w:rFonts w:ascii="Arial" w:eastAsia="Times New Roman" w:hAnsi="Arial" w:cs="Arial"/>
          <w:sz w:val="32"/>
          <w:szCs w:val="32"/>
          <w:lang w:val="en-GB" w:eastAsia="en-GB"/>
        </w:rPr>
        <w:t>.</w:t>
      </w:r>
    </w:p>
    <w:p w14:paraId="65772340" w14:textId="47D7FBBE" w:rsidR="00DB59A4" w:rsidRPr="009143F3" w:rsidRDefault="00DB59A4" w:rsidP="00FB683E">
      <w:pPr>
        <w:jc w:val="both"/>
        <w:rPr>
          <w:rFonts w:ascii="Arial" w:eastAsia="Times New Roman" w:hAnsi="Arial" w:cs="Arial"/>
          <w:sz w:val="32"/>
          <w:szCs w:val="32"/>
          <w:lang w:val="en-GB" w:eastAsia="en-GB"/>
        </w:rPr>
      </w:pP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 </w:t>
      </w:r>
    </w:p>
    <w:p w14:paraId="4DAAFCA8" w14:textId="77777777" w:rsidR="00DB59A4" w:rsidRPr="009143F3" w:rsidRDefault="00DB59A4" w:rsidP="00FB683E">
      <w:pPr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</w:pPr>
      <w:r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  <w:t xml:space="preserve">Dear Colleagues, </w:t>
      </w:r>
      <w:r w:rsidR="00EB7534" w:rsidRPr="009143F3">
        <w:rPr>
          <w:rFonts w:ascii="Arial" w:eastAsia="Times New Roman" w:hAnsi="Arial" w:cs="Arial"/>
          <w:b/>
          <w:bCs/>
          <w:i/>
          <w:iCs/>
          <w:sz w:val="32"/>
          <w:szCs w:val="32"/>
          <w:lang w:val="en-GB" w:eastAsia="en-GB"/>
        </w:rPr>
        <w:t xml:space="preserve"> </w:t>
      </w:r>
    </w:p>
    <w:p w14:paraId="190E5D0C" w14:textId="77777777" w:rsidR="00E62E43" w:rsidRPr="009143F3" w:rsidRDefault="00E62E43" w:rsidP="00FB683E">
      <w:pPr>
        <w:jc w:val="both"/>
        <w:rPr>
          <w:rFonts w:ascii="Arial" w:eastAsia="Times New Roman" w:hAnsi="Arial" w:cs="Arial"/>
          <w:sz w:val="32"/>
          <w:szCs w:val="32"/>
          <w:lang w:val="en-GB" w:eastAsia="en-GB"/>
        </w:rPr>
      </w:pPr>
    </w:p>
    <w:p w14:paraId="1CE6AA5B" w14:textId="11468353" w:rsidR="00FB683E" w:rsidRDefault="00ED4029" w:rsidP="00FB683E">
      <w:pPr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let us </w:t>
      </w:r>
      <w:r w:rsidR="00C12AD2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continue to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join our voices and forces </w:t>
      </w:r>
      <w:r w:rsidR="00E62E43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across continents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to truly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unleash the </w:t>
      </w:r>
      <w:r w:rsidR="00C12AD2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great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potential of culture and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cultural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heritage 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for an effective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 xml:space="preserve">climate </w:t>
      </w:r>
      <w:r w:rsidR="00EB7534" w:rsidRPr="009143F3">
        <w:rPr>
          <w:rFonts w:ascii="Arial" w:eastAsia="Times New Roman" w:hAnsi="Arial" w:cs="Arial"/>
          <w:sz w:val="32"/>
          <w:szCs w:val="32"/>
          <w:lang w:val="en-GB" w:eastAsia="en-GB"/>
        </w:rPr>
        <w:t>action</w:t>
      </w:r>
      <w:r w:rsidRPr="009143F3">
        <w:rPr>
          <w:rFonts w:ascii="Arial" w:eastAsia="Times New Roman" w:hAnsi="Arial" w:cs="Arial"/>
          <w:sz w:val="32"/>
          <w:szCs w:val="32"/>
          <w:lang w:val="en-GB" w:eastAsia="en-GB"/>
        </w:rPr>
        <w:t>, as our contribution to the “race to resilience</w:t>
      </w:r>
      <w:r w:rsidR="00C12AD2" w:rsidRPr="009143F3">
        <w:rPr>
          <w:rFonts w:ascii="Arial" w:eastAsia="Times New Roman" w:hAnsi="Arial" w:cs="Arial"/>
          <w:sz w:val="32"/>
          <w:szCs w:val="32"/>
          <w:lang w:val="en-GB" w:eastAsia="en-GB"/>
        </w:rPr>
        <w:t xml:space="preserve">”, here at the COP 26 and beyond! </w:t>
      </w:r>
      <w:r w:rsidR="00FB683E" w:rsidRPr="009143F3">
        <w:rPr>
          <w:rFonts w:ascii="Arial" w:eastAsia="Times New Roman" w:hAnsi="Arial" w:cs="Arial"/>
          <w:sz w:val="32"/>
          <w:szCs w:val="32"/>
          <w:lang w:eastAsia="en-GB"/>
        </w:rPr>
        <w:t> </w:t>
      </w:r>
    </w:p>
    <w:p w14:paraId="5928C052" w14:textId="77777777" w:rsidR="009143F3" w:rsidRPr="009143F3" w:rsidRDefault="009143F3" w:rsidP="00FB683E">
      <w:pPr>
        <w:jc w:val="both"/>
        <w:rPr>
          <w:rFonts w:ascii="Arial" w:eastAsia="Times New Roman" w:hAnsi="Arial" w:cs="Arial"/>
          <w:sz w:val="32"/>
          <w:szCs w:val="32"/>
          <w:lang w:val="en-GB" w:eastAsia="en-GB"/>
        </w:rPr>
      </w:pPr>
    </w:p>
    <w:p w14:paraId="56F1C2C6" w14:textId="122C0B63" w:rsidR="009143F3" w:rsidRDefault="009143F3" w:rsidP="009143F3">
      <w:pPr>
        <w:spacing w:line="276" w:lineRule="auto"/>
        <w:rPr>
          <w:rFonts w:asciiTheme="majorHAnsi" w:hAnsiTheme="majorHAnsi" w:cstheme="majorHAnsi"/>
          <w:b/>
          <w:sz w:val="22"/>
          <w:lang w:val="en-US"/>
        </w:rPr>
      </w:pPr>
    </w:p>
    <w:p w14:paraId="4B9BE9BE" w14:textId="7661B08C" w:rsidR="009143F3" w:rsidRDefault="009143F3" w:rsidP="009143F3">
      <w:pPr>
        <w:spacing w:line="276" w:lineRule="auto"/>
        <w:rPr>
          <w:rFonts w:asciiTheme="majorHAnsi" w:hAnsiTheme="majorHAnsi" w:cstheme="majorHAnsi"/>
          <w:b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9817E6A" wp14:editId="31E2154B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238375" cy="847725"/>
            <wp:effectExtent l="0" t="0" r="9525" b="9525"/>
            <wp:wrapSquare wrapText="bothSides" distT="0" distB="0" distL="114300" distR="114300"/>
            <wp:docPr id="2" name="image1.png" descr="sign sq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ign sq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FE39EF" w14:textId="1A2AC8AF" w:rsidR="009143F3" w:rsidRDefault="009143F3" w:rsidP="009143F3">
      <w:pPr>
        <w:spacing w:line="276" w:lineRule="auto"/>
        <w:rPr>
          <w:rFonts w:asciiTheme="majorHAnsi" w:hAnsiTheme="majorHAnsi" w:cstheme="majorHAnsi"/>
          <w:b/>
          <w:sz w:val="22"/>
          <w:lang w:val="en-US"/>
        </w:rPr>
      </w:pPr>
    </w:p>
    <w:p w14:paraId="71A79F0B" w14:textId="5F983EC3" w:rsidR="009143F3" w:rsidRDefault="009143F3" w:rsidP="009143F3">
      <w:pPr>
        <w:spacing w:line="276" w:lineRule="auto"/>
        <w:rPr>
          <w:rFonts w:asciiTheme="majorHAnsi" w:hAnsiTheme="majorHAnsi" w:cstheme="majorHAnsi"/>
          <w:b/>
          <w:sz w:val="22"/>
          <w:lang w:val="en-US"/>
        </w:rPr>
      </w:pPr>
    </w:p>
    <w:p w14:paraId="35F06A8E" w14:textId="790DF63F" w:rsidR="009143F3" w:rsidRDefault="009143F3" w:rsidP="009143F3">
      <w:pPr>
        <w:spacing w:line="276" w:lineRule="auto"/>
        <w:rPr>
          <w:rFonts w:asciiTheme="majorHAnsi" w:hAnsiTheme="majorHAnsi" w:cstheme="majorHAnsi"/>
          <w:b/>
          <w:sz w:val="22"/>
          <w:lang w:val="en-US"/>
        </w:rPr>
      </w:pPr>
    </w:p>
    <w:p w14:paraId="09E8D4F3" w14:textId="77777777" w:rsidR="009143F3" w:rsidRDefault="009143F3" w:rsidP="009143F3">
      <w:pPr>
        <w:spacing w:line="276" w:lineRule="auto"/>
        <w:rPr>
          <w:rFonts w:asciiTheme="majorHAnsi" w:hAnsiTheme="majorHAnsi" w:cstheme="majorHAnsi"/>
          <w:b/>
          <w:sz w:val="22"/>
          <w:lang w:val="en-US"/>
        </w:rPr>
      </w:pPr>
    </w:p>
    <w:p w14:paraId="04B625A8" w14:textId="020B6330" w:rsidR="009143F3" w:rsidRDefault="009143F3" w:rsidP="009143F3">
      <w:pPr>
        <w:spacing w:line="276" w:lineRule="auto"/>
        <w:rPr>
          <w:rFonts w:asciiTheme="majorHAnsi" w:hAnsiTheme="majorHAnsi" w:cstheme="majorHAnsi"/>
          <w:b/>
          <w:sz w:val="22"/>
          <w:lang w:val="en-US"/>
        </w:rPr>
      </w:pPr>
      <w:proofErr w:type="spellStart"/>
      <w:r w:rsidRPr="009143F3">
        <w:rPr>
          <w:rFonts w:asciiTheme="majorHAnsi" w:hAnsiTheme="majorHAnsi" w:cstheme="majorHAnsi"/>
          <w:b/>
          <w:sz w:val="22"/>
          <w:lang w:val="en-US"/>
        </w:rPr>
        <w:t>Sneška</w:t>
      </w:r>
      <w:proofErr w:type="spellEnd"/>
      <w:r w:rsidRPr="009143F3">
        <w:rPr>
          <w:rFonts w:asciiTheme="majorHAnsi" w:hAnsiTheme="majorHAnsi" w:cstheme="majorHAnsi"/>
          <w:b/>
          <w:sz w:val="22"/>
          <w:lang w:val="en-US"/>
        </w:rPr>
        <w:t xml:space="preserve"> </w:t>
      </w:r>
      <w:proofErr w:type="spellStart"/>
      <w:r w:rsidRPr="009143F3">
        <w:rPr>
          <w:rFonts w:asciiTheme="majorHAnsi" w:hAnsiTheme="majorHAnsi" w:cstheme="majorHAnsi"/>
          <w:b/>
          <w:sz w:val="22"/>
          <w:lang w:val="en-US"/>
        </w:rPr>
        <w:t>Quaedvlieg-Mihailović</w:t>
      </w:r>
      <w:proofErr w:type="spellEnd"/>
    </w:p>
    <w:p w14:paraId="6BD2B068" w14:textId="2D82E825" w:rsidR="009143F3" w:rsidRPr="00F12C9B" w:rsidRDefault="009143F3" w:rsidP="009143F3">
      <w:pPr>
        <w:spacing w:line="276" w:lineRule="auto"/>
        <w:rPr>
          <w:rFonts w:asciiTheme="majorHAnsi" w:hAnsiTheme="majorHAnsi" w:cstheme="majorHAnsi"/>
          <w:sz w:val="22"/>
          <w:lang w:val="en-US"/>
        </w:rPr>
      </w:pPr>
      <w:r w:rsidRPr="00F12C9B">
        <w:rPr>
          <w:rFonts w:asciiTheme="majorHAnsi" w:hAnsiTheme="majorHAnsi" w:cstheme="majorHAnsi"/>
          <w:sz w:val="22"/>
          <w:lang w:val="en-US"/>
        </w:rPr>
        <w:t>S</w:t>
      </w:r>
      <w:r>
        <w:rPr>
          <w:rFonts w:asciiTheme="majorHAnsi" w:hAnsiTheme="majorHAnsi" w:cstheme="majorHAnsi"/>
          <w:sz w:val="22"/>
          <w:lang w:val="en-US"/>
        </w:rPr>
        <w:t>ecretary General</w:t>
      </w:r>
    </w:p>
    <w:p w14:paraId="1CB3F7CF" w14:textId="617137D1" w:rsidR="00AB19BC" w:rsidRPr="009143F3" w:rsidRDefault="00AB19BC" w:rsidP="00AB19BC">
      <w:pPr>
        <w:jc w:val="both"/>
        <w:rPr>
          <w:sz w:val="32"/>
          <w:szCs w:val="32"/>
        </w:rPr>
      </w:pPr>
      <w:bookmarkStart w:id="0" w:name="_GoBack"/>
      <w:bookmarkEnd w:id="0"/>
    </w:p>
    <w:sectPr w:rsidR="00AB19BC" w:rsidRPr="0091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3E"/>
    <w:rsid w:val="000C3E0D"/>
    <w:rsid w:val="00425E71"/>
    <w:rsid w:val="008A10E7"/>
    <w:rsid w:val="009143F3"/>
    <w:rsid w:val="00AB19BC"/>
    <w:rsid w:val="00B71731"/>
    <w:rsid w:val="00BF3345"/>
    <w:rsid w:val="00C12AD2"/>
    <w:rsid w:val="00DB59A4"/>
    <w:rsid w:val="00E62E43"/>
    <w:rsid w:val="00EB7534"/>
    <w:rsid w:val="00ED4029"/>
    <w:rsid w:val="00FB683E"/>
    <w:rsid w:val="00FB79E9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1D977"/>
  <w15:chartTrackingRefBased/>
  <w15:docId w15:val="{00DDCCBC-A4A4-2A47-8A93-5996615F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uropanostra.org/europa-nostra-releases-venice-call-to-action-for-a-new-european-renaissance/" TargetMode="External"/><Relationship Id="rId4" Type="http://schemas.openxmlformats.org/officeDocument/2006/relationships/hyperlink" Target="https://www.europanostra.org/our-work/policy/european-cultural-heritage-green-pa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Communication</cp:lastModifiedBy>
  <cp:revision>5</cp:revision>
  <dcterms:created xsi:type="dcterms:W3CDTF">2021-11-01T12:34:00Z</dcterms:created>
  <dcterms:modified xsi:type="dcterms:W3CDTF">2021-11-01T16:24:00Z</dcterms:modified>
</cp:coreProperties>
</file>